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6AF" w:rsidRDefault="00B151E0" w:rsidP="00E00FC5">
      <w:pPr>
        <w:pBdr>
          <w:top w:val="single" w:sz="4" w:space="1" w:color="auto"/>
          <w:left w:val="single" w:sz="4" w:space="4" w:color="auto"/>
          <w:bottom w:val="single" w:sz="4" w:space="1" w:color="auto"/>
          <w:right w:val="single" w:sz="4" w:space="4" w:color="auto"/>
        </w:pBdr>
        <w:jc w:val="center"/>
        <w:rPr>
          <w:rFonts w:ascii="Work Sans" w:hAnsi="Work Sans"/>
          <w:b/>
          <w:sz w:val="28"/>
        </w:rPr>
      </w:pPr>
      <w:r>
        <w:rPr>
          <w:rFonts w:ascii="Work Sans" w:hAnsi="Work Sans"/>
          <w:b/>
          <w:sz w:val="28"/>
        </w:rPr>
        <w:t>HRS4R – Groupe de travail n° 2</w:t>
      </w:r>
      <w:r w:rsidR="00764BD4">
        <w:rPr>
          <w:rFonts w:ascii="Work Sans" w:hAnsi="Work Sans"/>
          <w:b/>
          <w:sz w:val="28"/>
        </w:rPr>
        <w:t xml:space="preserve"> : </w:t>
      </w:r>
      <w:r>
        <w:rPr>
          <w:rFonts w:ascii="Work Sans" w:hAnsi="Work Sans"/>
          <w:b/>
          <w:sz w:val="28"/>
        </w:rPr>
        <w:t>recrutement</w:t>
      </w:r>
    </w:p>
    <w:p w:rsidR="00E00FC5" w:rsidRPr="00727565" w:rsidRDefault="00E00FC5" w:rsidP="00E00FC5">
      <w:pPr>
        <w:jc w:val="center"/>
        <w:rPr>
          <w:rFonts w:ascii="Work Sans" w:hAnsi="Work Sans"/>
          <w:i/>
          <w:sz w:val="16"/>
        </w:rPr>
      </w:pPr>
    </w:p>
    <w:p w:rsidR="00E00FC5" w:rsidRPr="00DB53DA" w:rsidRDefault="00DF0E63" w:rsidP="00E00FC5">
      <w:pPr>
        <w:jc w:val="center"/>
        <w:rPr>
          <w:rFonts w:ascii="Work Sans" w:hAnsi="Work Sans"/>
          <w:sz w:val="28"/>
          <w:u w:val="single"/>
        </w:rPr>
      </w:pPr>
      <w:r w:rsidRPr="00DB53DA">
        <w:rPr>
          <w:rFonts w:ascii="Work Sans" w:hAnsi="Work Sans"/>
          <w:sz w:val="28"/>
          <w:u w:val="single"/>
        </w:rPr>
        <w:t xml:space="preserve">Compte-rendu </w:t>
      </w:r>
      <w:r w:rsidR="00B52915" w:rsidRPr="00DB53DA">
        <w:rPr>
          <w:rFonts w:ascii="Work Sans" w:hAnsi="Work Sans"/>
          <w:sz w:val="28"/>
          <w:u w:val="single"/>
        </w:rPr>
        <w:t xml:space="preserve">de la </w:t>
      </w:r>
      <w:r w:rsidRPr="00DB53DA">
        <w:rPr>
          <w:rFonts w:ascii="Work Sans" w:hAnsi="Work Sans"/>
          <w:sz w:val="28"/>
          <w:u w:val="single"/>
        </w:rPr>
        <w:t xml:space="preserve">réunion du </w:t>
      </w:r>
      <w:r w:rsidR="005C3793">
        <w:rPr>
          <w:rFonts w:ascii="Work Sans" w:hAnsi="Work Sans"/>
          <w:sz w:val="28"/>
          <w:u w:val="single"/>
        </w:rPr>
        <w:t>11</w:t>
      </w:r>
      <w:r w:rsidR="00764BD4" w:rsidRPr="00DB53DA">
        <w:rPr>
          <w:rFonts w:ascii="Work Sans" w:hAnsi="Work Sans"/>
          <w:sz w:val="28"/>
          <w:u w:val="single"/>
        </w:rPr>
        <w:t>/</w:t>
      </w:r>
      <w:r w:rsidR="00E00FC5" w:rsidRPr="00DB53DA">
        <w:rPr>
          <w:rFonts w:ascii="Work Sans" w:hAnsi="Work Sans"/>
          <w:sz w:val="28"/>
          <w:u w:val="single"/>
        </w:rPr>
        <w:t>0</w:t>
      </w:r>
      <w:r w:rsidR="00764BD4" w:rsidRPr="00DB53DA">
        <w:rPr>
          <w:rFonts w:ascii="Work Sans" w:hAnsi="Work Sans"/>
          <w:sz w:val="28"/>
          <w:u w:val="single"/>
        </w:rPr>
        <w:t>9</w:t>
      </w:r>
      <w:r w:rsidR="00E00FC5" w:rsidRPr="00DB53DA">
        <w:rPr>
          <w:rFonts w:ascii="Work Sans" w:hAnsi="Work Sans"/>
          <w:sz w:val="28"/>
          <w:u w:val="single"/>
        </w:rPr>
        <w:t>/201</w:t>
      </w:r>
      <w:r w:rsidR="00764BD4" w:rsidRPr="00DB53DA">
        <w:rPr>
          <w:rFonts w:ascii="Work Sans" w:hAnsi="Work Sans"/>
          <w:sz w:val="28"/>
          <w:u w:val="single"/>
        </w:rPr>
        <w:t>9</w:t>
      </w:r>
    </w:p>
    <w:p w:rsidR="00E00FC5" w:rsidRPr="008A37E1" w:rsidRDefault="00E00FC5" w:rsidP="00E00FC5">
      <w:pPr>
        <w:jc w:val="both"/>
        <w:rPr>
          <w:rFonts w:ascii="Work Sans" w:hAnsi="Work Sans"/>
          <w:i/>
          <w:sz w:val="20"/>
        </w:rPr>
      </w:pPr>
      <w:r w:rsidRPr="008A37E1">
        <w:rPr>
          <w:rFonts w:ascii="Work Sans" w:hAnsi="Work Sans"/>
          <w:i/>
          <w:sz w:val="20"/>
          <w:u w:val="single"/>
        </w:rPr>
        <w:t>Présents :</w:t>
      </w:r>
      <w:r w:rsidRPr="008A37E1">
        <w:rPr>
          <w:rFonts w:ascii="Work Sans" w:hAnsi="Work Sans"/>
          <w:i/>
          <w:sz w:val="20"/>
        </w:rPr>
        <w:t xml:space="preserve"> </w:t>
      </w:r>
      <w:r w:rsidR="00D878B3" w:rsidRPr="00D878B3">
        <w:rPr>
          <w:rFonts w:ascii="Work Sans" w:hAnsi="Work Sans"/>
          <w:b/>
          <w:i/>
          <w:sz w:val="20"/>
        </w:rPr>
        <w:t>Corinne MANSON</w:t>
      </w:r>
      <w:r w:rsidR="008A37E1" w:rsidRPr="008A37E1">
        <w:rPr>
          <w:rFonts w:ascii="Work Sans" w:hAnsi="Work Sans"/>
          <w:i/>
          <w:sz w:val="20"/>
        </w:rPr>
        <w:t xml:space="preserve">, </w:t>
      </w:r>
      <w:r w:rsidR="00D878B3">
        <w:rPr>
          <w:rFonts w:ascii="Work Sans" w:hAnsi="Work Sans"/>
          <w:i/>
          <w:sz w:val="20"/>
        </w:rPr>
        <w:t xml:space="preserve">Karine ABDEREMANE, Lucie BRISSON, </w:t>
      </w:r>
      <w:r w:rsidR="008A37E1" w:rsidRPr="008A37E1">
        <w:rPr>
          <w:rFonts w:ascii="Work Sans" w:hAnsi="Work Sans"/>
          <w:i/>
          <w:sz w:val="20"/>
        </w:rPr>
        <w:t xml:space="preserve">Manuelle </w:t>
      </w:r>
      <w:r w:rsidR="00DA362B" w:rsidRPr="00EF15D1">
        <w:rPr>
          <w:rFonts w:ascii="Work Sans" w:hAnsi="Work Sans"/>
          <w:i/>
          <w:sz w:val="20"/>
        </w:rPr>
        <w:t>RUILIER</w:t>
      </w:r>
      <w:r w:rsidR="008A6667">
        <w:rPr>
          <w:rFonts w:ascii="Work Sans" w:hAnsi="Work Sans"/>
          <w:i/>
          <w:sz w:val="20"/>
        </w:rPr>
        <w:t xml:space="preserve">, </w:t>
      </w:r>
      <w:r w:rsidR="00D878B3">
        <w:rPr>
          <w:rFonts w:ascii="Work Sans" w:hAnsi="Work Sans"/>
          <w:i/>
          <w:sz w:val="20"/>
        </w:rPr>
        <w:t>Oriane MOUSSET</w:t>
      </w:r>
      <w:r w:rsidR="00305B9F">
        <w:rPr>
          <w:rFonts w:ascii="Work Sans" w:hAnsi="Work Sans"/>
          <w:i/>
          <w:sz w:val="20"/>
        </w:rPr>
        <w:t xml:space="preserve">, </w:t>
      </w:r>
      <w:r w:rsidR="000131E3" w:rsidRPr="00D878B3">
        <w:rPr>
          <w:rFonts w:ascii="Work Sans" w:hAnsi="Work Sans"/>
          <w:i/>
          <w:sz w:val="20"/>
        </w:rPr>
        <w:t>Daniel ALQUIER</w:t>
      </w:r>
      <w:r w:rsidR="000131E3" w:rsidRPr="008A37E1">
        <w:rPr>
          <w:rFonts w:ascii="Work Sans" w:hAnsi="Work Sans"/>
          <w:i/>
          <w:sz w:val="20"/>
        </w:rPr>
        <w:t xml:space="preserve">, </w:t>
      </w:r>
      <w:r w:rsidR="00D878B3">
        <w:rPr>
          <w:rFonts w:ascii="Work Sans" w:hAnsi="Work Sans"/>
          <w:i/>
          <w:sz w:val="20"/>
        </w:rPr>
        <w:t>Emmanuel NERON, Thierry MOREAU</w:t>
      </w:r>
      <w:r w:rsidR="008A6667">
        <w:rPr>
          <w:rFonts w:ascii="Work Sans" w:hAnsi="Work Sans"/>
          <w:i/>
          <w:sz w:val="20"/>
        </w:rPr>
        <w:t>,</w:t>
      </w:r>
      <w:r w:rsidR="00D878B3">
        <w:rPr>
          <w:rFonts w:ascii="Work Sans" w:hAnsi="Work Sans"/>
          <w:i/>
          <w:sz w:val="20"/>
        </w:rPr>
        <w:t xml:space="preserve"> François TRAN-VAN,</w:t>
      </w:r>
      <w:r w:rsidR="008A6667">
        <w:rPr>
          <w:rFonts w:ascii="Work Sans" w:hAnsi="Work Sans"/>
          <w:i/>
          <w:sz w:val="20"/>
        </w:rPr>
        <w:t xml:space="preserve"> Christian GARBAR, </w:t>
      </w:r>
      <w:r w:rsidR="00D878B3">
        <w:rPr>
          <w:rFonts w:ascii="Work Sans" w:hAnsi="Work Sans"/>
          <w:i/>
          <w:sz w:val="20"/>
        </w:rPr>
        <w:t>F</w:t>
      </w:r>
      <w:r w:rsidR="000131E3" w:rsidRPr="008A37E1">
        <w:rPr>
          <w:rFonts w:ascii="Work Sans" w:hAnsi="Work Sans"/>
          <w:i/>
          <w:sz w:val="20"/>
        </w:rPr>
        <w:t>rédéric MATYJAS</w:t>
      </w:r>
    </w:p>
    <w:p w:rsidR="00764BD4" w:rsidRDefault="00764BD4" w:rsidP="00E00FC5">
      <w:pPr>
        <w:jc w:val="both"/>
        <w:rPr>
          <w:rFonts w:ascii="Work Sans" w:hAnsi="Work Sans"/>
          <w:i/>
          <w:sz w:val="20"/>
        </w:rPr>
      </w:pPr>
      <w:r w:rsidRPr="008A37E1">
        <w:rPr>
          <w:rFonts w:ascii="Work Sans" w:hAnsi="Work Sans"/>
          <w:i/>
          <w:sz w:val="20"/>
          <w:u w:val="single"/>
        </w:rPr>
        <w:t>Excusés :</w:t>
      </w:r>
      <w:r w:rsidRPr="008A37E1">
        <w:rPr>
          <w:rFonts w:ascii="Work Sans" w:hAnsi="Work Sans"/>
          <w:i/>
          <w:sz w:val="20"/>
        </w:rPr>
        <w:t xml:space="preserve"> </w:t>
      </w:r>
      <w:r w:rsidR="00D878B3">
        <w:rPr>
          <w:rFonts w:ascii="Work Sans" w:hAnsi="Work Sans"/>
          <w:i/>
          <w:sz w:val="20"/>
        </w:rPr>
        <w:t>Isabelle VIRLOGEUX-PAYANT, Valérie PENNEQUIN, Isabelle GUILLOUET, Yves RAINGEAUD</w:t>
      </w:r>
    </w:p>
    <w:p w:rsidR="00EF15D1" w:rsidRDefault="00EF15D1" w:rsidP="00E00FC5">
      <w:pPr>
        <w:jc w:val="both"/>
        <w:rPr>
          <w:rFonts w:ascii="Work Sans" w:hAnsi="Work Sans"/>
          <w:i/>
          <w:sz w:val="20"/>
        </w:rPr>
      </w:pPr>
    </w:p>
    <w:p w:rsidR="00EA477A" w:rsidRPr="000B311D" w:rsidRDefault="00DF4104" w:rsidP="00EA477A">
      <w:pPr>
        <w:pStyle w:val="Paragraphedeliste"/>
        <w:numPr>
          <w:ilvl w:val="0"/>
          <w:numId w:val="1"/>
        </w:numPr>
        <w:jc w:val="both"/>
        <w:rPr>
          <w:rFonts w:ascii="Work Sans" w:hAnsi="Work Sans"/>
          <w:sz w:val="24"/>
          <w:szCs w:val="20"/>
          <w:u w:val="single"/>
        </w:rPr>
      </w:pPr>
      <w:r w:rsidRPr="000B311D">
        <w:rPr>
          <w:rFonts w:ascii="Work Sans" w:hAnsi="Work Sans"/>
          <w:b/>
          <w:sz w:val="24"/>
          <w:szCs w:val="20"/>
          <w:u w:val="single"/>
        </w:rPr>
        <w:t>Introduction : p</w:t>
      </w:r>
      <w:r w:rsidR="00EA477A" w:rsidRPr="000B311D">
        <w:rPr>
          <w:rFonts w:ascii="Work Sans" w:hAnsi="Work Sans"/>
          <w:b/>
          <w:sz w:val="24"/>
          <w:szCs w:val="20"/>
          <w:u w:val="single"/>
        </w:rPr>
        <w:t xml:space="preserve">résentation rapide </w:t>
      </w:r>
      <w:r w:rsidR="00D23207" w:rsidRPr="000B311D">
        <w:rPr>
          <w:rFonts w:ascii="Work Sans" w:hAnsi="Work Sans"/>
          <w:b/>
          <w:sz w:val="24"/>
          <w:szCs w:val="20"/>
          <w:u w:val="single"/>
        </w:rPr>
        <w:t>et méthode :</w:t>
      </w:r>
      <w:r w:rsidR="00DF0E63" w:rsidRPr="000B311D">
        <w:rPr>
          <w:rFonts w:ascii="Work Sans" w:hAnsi="Work Sans"/>
          <w:sz w:val="24"/>
          <w:szCs w:val="20"/>
          <w:u w:val="single"/>
        </w:rPr>
        <w:t xml:space="preserve"> </w:t>
      </w:r>
    </w:p>
    <w:p w:rsidR="008172C2" w:rsidRDefault="008172C2" w:rsidP="006D5DDF">
      <w:pPr>
        <w:pStyle w:val="Paragraphedeliste"/>
        <w:spacing w:after="0"/>
        <w:ind w:left="357"/>
        <w:jc w:val="both"/>
        <w:rPr>
          <w:rFonts w:ascii="Work Sans" w:hAnsi="Work Sans"/>
          <w:sz w:val="24"/>
          <w:szCs w:val="20"/>
        </w:rPr>
      </w:pPr>
    </w:p>
    <w:p w:rsidR="00A81A16" w:rsidRPr="00A81A16" w:rsidRDefault="00B151E0" w:rsidP="00A81A16">
      <w:pPr>
        <w:pStyle w:val="Paragraphedeliste"/>
        <w:ind w:left="360"/>
        <w:jc w:val="both"/>
        <w:rPr>
          <w:rFonts w:ascii="Work Sans" w:hAnsi="Work Sans"/>
          <w:sz w:val="24"/>
          <w:szCs w:val="24"/>
        </w:rPr>
      </w:pPr>
      <w:r>
        <w:rPr>
          <w:rFonts w:ascii="Work Sans" w:hAnsi="Work Sans"/>
          <w:sz w:val="24"/>
          <w:szCs w:val="24"/>
        </w:rPr>
        <w:t xml:space="preserve">- rappel des </w:t>
      </w:r>
      <w:r w:rsidR="00A81A16" w:rsidRPr="00A81A16">
        <w:rPr>
          <w:rFonts w:ascii="Work Sans" w:hAnsi="Work Sans"/>
          <w:sz w:val="24"/>
          <w:szCs w:val="24"/>
        </w:rPr>
        <w:t>items :</w:t>
      </w:r>
    </w:p>
    <w:p w:rsidR="00A81A16" w:rsidRPr="009F1ADC" w:rsidRDefault="009F1ADC" w:rsidP="00B151E0">
      <w:pPr>
        <w:pStyle w:val="Paragraphedeliste"/>
        <w:numPr>
          <w:ilvl w:val="0"/>
          <w:numId w:val="10"/>
        </w:numPr>
        <w:spacing w:after="0"/>
        <w:jc w:val="both"/>
        <w:rPr>
          <w:rFonts w:ascii="Work Sans" w:hAnsi="Work Sans"/>
          <w:b/>
          <w:sz w:val="24"/>
          <w:szCs w:val="20"/>
        </w:rPr>
      </w:pPr>
      <w:proofErr w:type="gramStart"/>
      <w:r w:rsidRPr="009F1ADC">
        <w:rPr>
          <w:rFonts w:ascii="Work Sans" w:hAnsi="Work Sans"/>
          <w:b/>
          <w:sz w:val="24"/>
          <w:szCs w:val="20"/>
        </w:rPr>
        <w:t>procédures</w:t>
      </w:r>
      <w:proofErr w:type="gramEnd"/>
      <w:r w:rsidRPr="009F1ADC">
        <w:rPr>
          <w:rFonts w:ascii="Work Sans" w:hAnsi="Work Sans"/>
          <w:b/>
          <w:sz w:val="24"/>
          <w:szCs w:val="20"/>
        </w:rPr>
        <w:t xml:space="preserve"> de recrutement, ouvertes et transparentes</w:t>
      </w:r>
    </w:p>
    <w:p w:rsidR="009F1ADC" w:rsidRPr="009F1ADC" w:rsidRDefault="009F1ADC" w:rsidP="00B151E0">
      <w:pPr>
        <w:pStyle w:val="Paragraphedeliste"/>
        <w:numPr>
          <w:ilvl w:val="0"/>
          <w:numId w:val="10"/>
        </w:numPr>
        <w:spacing w:after="0"/>
        <w:jc w:val="both"/>
        <w:rPr>
          <w:rFonts w:ascii="Work Sans" w:hAnsi="Work Sans"/>
          <w:b/>
          <w:sz w:val="24"/>
          <w:szCs w:val="20"/>
        </w:rPr>
      </w:pPr>
      <w:proofErr w:type="gramStart"/>
      <w:r w:rsidRPr="009F1ADC">
        <w:rPr>
          <w:rFonts w:ascii="Work Sans" w:hAnsi="Work Sans"/>
          <w:b/>
          <w:sz w:val="24"/>
          <w:szCs w:val="20"/>
        </w:rPr>
        <w:t>comités</w:t>
      </w:r>
      <w:proofErr w:type="gramEnd"/>
      <w:r w:rsidRPr="009F1ADC">
        <w:rPr>
          <w:rFonts w:ascii="Work Sans" w:hAnsi="Work Sans"/>
          <w:b/>
          <w:sz w:val="24"/>
          <w:szCs w:val="20"/>
        </w:rPr>
        <w:t xml:space="preserve"> de sélection</w:t>
      </w:r>
    </w:p>
    <w:p w:rsidR="009F1ADC" w:rsidRPr="009F1ADC" w:rsidRDefault="009F1ADC" w:rsidP="00B151E0">
      <w:pPr>
        <w:pStyle w:val="Paragraphedeliste"/>
        <w:numPr>
          <w:ilvl w:val="0"/>
          <w:numId w:val="10"/>
        </w:numPr>
        <w:spacing w:after="0"/>
        <w:jc w:val="both"/>
        <w:rPr>
          <w:rFonts w:ascii="Work Sans" w:hAnsi="Work Sans"/>
          <w:b/>
          <w:sz w:val="24"/>
          <w:szCs w:val="20"/>
        </w:rPr>
      </w:pPr>
      <w:proofErr w:type="gramStart"/>
      <w:r w:rsidRPr="009F1ADC">
        <w:rPr>
          <w:rFonts w:ascii="Work Sans" w:hAnsi="Work Sans"/>
          <w:b/>
          <w:sz w:val="24"/>
          <w:szCs w:val="20"/>
        </w:rPr>
        <w:t>transparence</w:t>
      </w:r>
      <w:proofErr w:type="gramEnd"/>
      <w:r w:rsidRPr="009F1ADC">
        <w:rPr>
          <w:rFonts w:ascii="Work Sans" w:hAnsi="Work Sans"/>
          <w:b/>
          <w:sz w:val="24"/>
          <w:szCs w:val="20"/>
        </w:rPr>
        <w:t> : information préalable des candidats concernant les critères de recrutement</w:t>
      </w:r>
    </w:p>
    <w:p w:rsidR="009F1ADC" w:rsidRPr="009F1ADC" w:rsidRDefault="009F1ADC" w:rsidP="00B151E0">
      <w:pPr>
        <w:pStyle w:val="Paragraphedeliste"/>
        <w:numPr>
          <w:ilvl w:val="0"/>
          <w:numId w:val="10"/>
        </w:numPr>
        <w:spacing w:after="0"/>
        <w:jc w:val="both"/>
        <w:rPr>
          <w:rFonts w:ascii="Work Sans" w:hAnsi="Work Sans"/>
          <w:b/>
          <w:sz w:val="24"/>
          <w:szCs w:val="20"/>
        </w:rPr>
      </w:pPr>
      <w:proofErr w:type="gramStart"/>
      <w:r w:rsidRPr="009F1ADC">
        <w:rPr>
          <w:rFonts w:ascii="Work Sans" w:hAnsi="Work Sans"/>
          <w:b/>
          <w:sz w:val="24"/>
          <w:szCs w:val="20"/>
        </w:rPr>
        <w:t>jugement</w:t>
      </w:r>
      <w:proofErr w:type="gramEnd"/>
      <w:r w:rsidRPr="009F1ADC">
        <w:rPr>
          <w:rFonts w:ascii="Work Sans" w:hAnsi="Work Sans"/>
          <w:b/>
          <w:sz w:val="24"/>
          <w:szCs w:val="20"/>
        </w:rPr>
        <w:t xml:space="preserve"> du mérite : prise en compte de toute l’expérience du candidat et pas uniquement des publications</w:t>
      </w:r>
    </w:p>
    <w:p w:rsidR="009F1ADC" w:rsidRPr="009F1ADC" w:rsidRDefault="009F1ADC" w:rsidP="00B151E0">
      <w:pPr>
        <w:pStyle w:val="Paragraphedeliste"/>
        <w:numPr>
          <w:ilvl w:val="0"/>
          <w:numId w:val="10"/>
        </w:numPr>
        <w:spacing w:after="0"/>
        <w:jc w:val="both"/>
        <w:rPr>
          <w:rFonts w:ascii="Work Sans" w:hAnsi="Work Sans"/>
          <w:b/>
          <w:sz w:val="24"/>
          <w:szCs w:val="20"/>
        </w:rPr>
      </w:pPr>
      <w:proofErr w:type="gramStart"/>
      <w:r w:rsidRPr="009F1ADC">
        <w:rPr>
          <w:rFonts w:ascii="Work Sans" w:hAnsi="Work Sans"/>
          <w:b/>
          <w:sz w:val="24"/>
          <w:szCs w:val="20"/>
        </w:rPr>
        <w:t>chronologie</w:t>
      </w:r>
      <w:proofErr w:type="gramEnd"/>
      <w:r w:rsidRPr="009F1ADC">
        <w:rPr>
          <w:rFonts w:ascii="Work Sans" w:hAnsi="Work Sans"/>
          <w:b/>
          <w:sz w:val="24"/>
          <w:szCs w:val="20"/>
        </w:rPr>
        <w:t xml:space="preserve"> du CV</w:t>
      </w:r>
    </w:p>
    <w:p w:rsidR="009F1ADC" w:rsidRPr="009F1ADC" w:rsidRDefault="009F1ADC" w:rsidP="00B151E0">
      <w:pPr>
        <w:pStyle w:val="Paragraphedeliste"/>
        <w:numPr>
          <w:ilvl w:val="0"/>
          <w:numId w:val="10"/>
        </w:numPr>
        <w:spacing w:after="0"/>
        <w:jc w:val="both"/>
        <w:rPr>
          <w:rFonts w:ascii="Work Sans" w:hAnsi="Work Sans"/>
          <w:b/>
          <w:sz w:val="24"/>
          <w:szCs w:val="20"/>
        </w:rPr>
      </w:pPr>
      <w:proofErr w:type="gramStart"/>
      <w:r w:rsidRPr="009F1ADC">
        <w:rPr>
          <w:rFonts w:ascii="Work Sans" w:hAnsi="Work Sans"/>
          <w:b/>
          <w:sz w:val="24"/>
          <w:szCs w:val="20"/>
        </w:rPr>
        <w:t>reconnaissance</w:t>
      </w:r>
      <w:proofErr w:type="gramEnd"/>
      <w:r w:rsidRPr="009F1ADC">
        <w:rPr>
          <w:rFonts w:ascii="Work Sans" w:hAnsi="Work Sans"/>
          <w:b/>
          <w:sz w:val="24"/>
          <w:szCs w:val="20"/>
        </w:rPr>
        <w:t xml:space="preserve"> de l’expérience de mobilité</w:t>
      </w:r>
    </w:p>
    <w:p w:rsidR="009F1ADC" w:rsidRPr="009F1ADC" w:rsidRDefault="009F1ADC" w:rsidP="00B151E0">
      <w:pPr>
        <w:pStyle w:val="Paragraphedeliste"/>
        <w:numPr>
          <w:ilvl w:val="0"/>
          <w:numId w:val="10"/>
        </w:numPr>
        <w:spacing w:after="0"/>
        <w:jc w:val="both"/>
        <w:rPr>
          <w:rFonts w:ascii="Work Sans" w:hAnsi="Work Sans"/>
          <w:b/>
          <w:sz w:val="24"/>
          <w:szCs w:val="20"/>
        </w:rPr>
      </w:pPr>
      <w:proofErr w:type="gramStart"/>
      <w:r w:rsidRPr="009F1ADC">
        <w:rPr>
          <w:rFonts w:ascii="Work Sans" w:hAnsi="Work Sans"/>
          <w:b/>
          <w:sz w:val="24"/>
          <w:szCs w:val="20"/>
        </w:rPr>
        <w:t>reconnaissance</w:t>
      </w:r>
      <w:proofErr w:type="gramEnd"/>
      <w:r w:rsidRPr="009F1ADC">
        <w:rPr>
          <w:rFonts w:ascii="Work Sans" w:hAnsi="Work Sans"/>
          <w:b/>
          <w:sz w:val="24"/>
          <w:szCs w:val="20"/>
        </w:rPr>
        <w:t xml:space="preserve"> des qualifications</w:t>
      </w:r>
    </w:p>
    <w:p w:rsidR="009F1ADC" w:rsidRPr="009F1ADC" w:rsidRDefault="009F1ADC" w:rsidP="00B151E0">
      <w:pPr>
        <w:pStyle w:val="Paragraphedeliste"/>
        <w:numPr>
          <w:ilvl w:val="0"/>
          <w:numId w:val="10"/>
        </w:numPr>
        <w:spacing w:after="0"/>
        <w:jc w:val="both"/>
        <w:rPr>
          <w:rFonts w:ascii="Work Sans" w:hAnsi="Work Sans"/>
          <w:b/>
          <w:sz w:val="24"/>
          <w:szCs w:val="20"/>
        </w:rPr>
      </w:pPr>
      <w:proofErr w:type="gramStart"/>
      <w:r w:rsidRPr="009F1ADC">
        <w:rPr>
          <w:rFonts w:ascii="Work Sans" w:hAnsi="Work Sans"/>
          <w:b/>
          <w:sz w:val="24"/>
          <w:szCs w:val="20"/>
        </w:rPr>
        <w:t>ancienneté</w:t>
      </w:r>
      <w:proofErr w:type="gramEnd"/>
      <w:r w:rsidRPr="009F1ADC">
        <w:rPr>
          <w:rFonts w:ascii="Work Sans" w:hAnsi="Work Sans"/>
          <w:b/>
          <w:sz w:val="24"/>
          <w:szCs w:val="20"/>
        </w:rPr>
        <w:t> : prise en compte de l’expérience préalablement acquise</w:t>
      </w:r>
    </w:p>
    <w:p w:rsidR="009F1ADC" w:rsidRPr="009F1ADC" w:rsidRDefault="009F1ADC" w:rsidP="00B151E0">
      <w:pPr>
        <w:pStyle w:val="Paragraphedeliste"/>
        <w:numPr>
          <w:ilvl w:val="0"/>
          <w:numId w:val="10"/>
        </w:numPr>
        <w:spacing w:after="0"/>
        <w:jc w:val="both"/>
        <w:rPr>
          <w:rFonts w:ascii="Work Sans" w:hAnsi="Work Sans"/>
          <w:b/>
          <w:sz w:val="24"/>
          <w:szCs w:val="20"/>
        </w:rPr>
      </w:pPr>
      <w:proofErr w:type="gramStart"/>
      <w:r w:rsidRPr="009F1ADC">
        <w:rPr>
          <w:rFonts w:ascii="Work Sans" w:hAnsi="Work Sans"/>
          <w:b/>
          <w:sz w:val="24"/>
          <w:szCs w:val="20"/>
        </w:rPr>
        <w:t>post</w:t>
      </w:r>
      <w:proofErr w:type="gramEnd"/>
      <w:r w:rsidRPr="009F1ADC">
        <w:rPr>
          <w:rFonts w:ascii="Work Sans" w:hAnsi="Work Sans"/>
          <w:b/>
          <w:sz w:val="24"/>
          <w:szCs w:val="20"/>
        </w:rPr>
        <w:t>-doctorat (principes du recrutement en post-doctorat)</w:t>
      </w:r>
    </w:p>
    <w:p w:rsidR="00B151E0" w:rsidRDefault="00B151E0" w:rsidP="006D5DDF">
      <w:pPr>
        <w:pStyle w:val="Paragraphedeliste"/>
        <w:spacing w:after="0"/>
        <w:ind w:left="357"/>
        <w:jc w:val="both"/>
        <w:rPr>
          <w:rFonts w:ascii="Work Sans" w:hAnsi="Work Sans"/>
          <w:sz w:val="24"/>
          <w:szCs w:val="20"/>
        </w:rPr>
      </w:pPr>
    </w:p>
    <w:p w:rsidR="00B151E0" w:rsidRDefault="00B151E0" w:rsidP="006D5DDF">
      <w:pPr>
        <w:pStyle w:val="Paragraphedeliste"/>
        <w:spacing w:after="0"/>
        <w:ind w:left="357"/>
        <w:jc w:val="both"/>
        <w:rPr>
          <w:rFonts w:ascii="Work Sans" w:hAnsi="Work Sans"/>
          <w:sz w:val="24"/>
          <w:szCs w:val="20"/>
        </w:rPr>
      </w:pPr>
    </w:p>
    <w:p w:rsidR="00BF2AF4" w:rsidRDefault="00BF2AF4" w:rsidP="00752B3F">
      <w:pPr>
        <w:pStyle w:val="Paragraphedeliste"/>
        <w:ind w:left="360"/>
        <w:jc w:val="both"/>
        <w:rPr>
          <w:rFonts w:ascii="Work Sans" w:hAnsi="Work Sans"/>
          <w:sz w:val="24"/>
          <w:szCs w:val="20"/>
        </w:rPr>
      </w:pPr>
      <w:r>
        <w:rPr>
          <w:rFonts w:ascii="Work Sans" w:hAnsi="Work Sans"/>
          <w:sz w:val="24"/>
          <w:szCs w:val="20"/>
        </w:rPr>
        <w:t xml:space="preserve">- </w:t>
      </w:r>
      <w:r w:rsidR="006D5DDF">
        <w:rPr>
          <w:rFonts w:ascii="Work Sans" w:hAnsi="Work Sans"/>
          <w:sz w:val="24"/>
          <w:szCs w:val="20"/>
        </w:rPr>
        <w:t xml:space="preserve">distribué en séance, </w:t>
      </w:r>
      <w:r>
        <w:rPr>
          <w:rFonts w:ascii="Work Sans" w:hAnsi="Work Sans"/>
          <w:sz w:val="24"/>
          <w:szCs w:val="20"/>
        </w:rPr>
        <w:t xml:space="preserve">le support de travail </w:t>
      </w:r>
      <w:r w:rsidR="006D5DDF">
        <w:rPr>
          <w:rFonts w:ascii="Work Sans" w:hAnsi="Work Sans"/>
          <w:sz w:val="24"/>
          <w:szCs w:val="20"/>
        </w:rPr>
        <w:t xml:space="preserve">proposé </w:t>
      </w:r>
      <w:r>
        <w:rPr>
          <w:rFonts w:ascii="Work Sans" w:hAnsi="Work Sans"/>
          <w:sz w:val="24"/>
          <w:szCs w:val="20"/>
        </w:rPr>
        <w:t xml:space="preserve">prend la forme d’un document </w:t>
      </w:r>
      <w:proofErr w:type="spellStart"/>
      <w:r>
        <w:rPr>
          <w:rFonts w:ascii="Work Sans" w:hAnsi="Work Sans"/>
          <w:sz w:val="24"/>
          <w:szCs w:val="20"/>
        </w:rPr>
        <w:t>excel</w:t>
      </w:r>
      <w:proofErr w:type="spellEnd"/>
      <w:r>
        <w:rPr>
          <w:rFonts w:ascii="Work Sans" w:hAnsi="Work Sans"/>
          <w:sz w:val="24"/>
          <w:szCs w:val="20"/>
        </w:rPr>
        <w:t xml:space="preserve">, avec </w:t>
      </w:r>
      <w:r w:rsidR="006D5DDF">
        <w:rPr>
          <w:rFonts w:ascii="Work Sans" w:hAnsi="Work Sans"/>
          <w:sz w:val="24"/>
          <w:szCs w:val="20"/>
        </w:rPr>
        <w:t>p</w:t>
      </w:r>
      <w:r w:rsidR="00E85CC2">
        <w:rPr>
          <w:rFonts w:ascii="Work Sans" w:hAnsi="Work Sans"/>
          <w:sz w:val="24"/>
          <w:szCs w:val="20"/>
        </w:rPr>
        <w:t xml:space="preserve">our chacun des </w:t>
      </w:r>
      <w:r w:rsidR="00EA477A">
        <w:rPr>
          <w:rFonts w:ascii="Work Sans" w:hAnsi="Work Sans"/>
          <w:sz w:val="24"/>
          <w:szCs w:val="20"/>
        </w:rPr>
        <w:t>items </w:t>
      </w:r>
      <w:r w:rsidR="00E85CC2">
        <w:rPr>
          <w:rFonts w:ascii="Work Sans" w:hAnsi="Work Sans"/>
          <w:sz w:val="24"/>
          <w:szCs w:val="20"/>
        </w:rPr>
        <w:t xml:space="preserve">analysés </w:t>
      </w:r>
      <w:r w:rsidR="00EA477A">
        <w:rPr>
          <w:rFonts w:ascii="Work Sans" w:hAnsi="Work Sans"/>
          <w:sz w:val="24"/>
          <w:szCs w:val="20"/>
        </w:rPr>
        <w:t>:</w:t>
      </w:r>
    </w:p>
    <w:p w:rsidR="00080541" w:rsidRDefault="002750A4" w:rsidP="002750A4">
      <w:pPr>
        <w:pStyle w:val="Paragraphedeliste"/>
        <w:numPr>
          <w:ilvl w:val="0"/>
          <w:numId w:val="3"/>
        </w:numPr>
        <w:jc w:val="both"/>
        <w:rPr>
          <w:rFonts w:ascii="Work Sans" w:hAnsi="Work Sans"/>
          <w:sz w:val="24"/>
          <w:szCs w:val="20"/>
        </w:rPr>
      </w:pPr>
      <w:proofErr w:type="gramStart"/>
      <w:r>
        <w:rPr>
          <w:rFonts w:ascii="Work Sans" w:hAnsi="Work Sans"/>
          <w:sz w:val="24"/>
          <w:szCs w:val="20"/>
        </w:rPr>
        <w:t>à</w:t>
      </w:r>
      <w:proofErr w:type="gramEnd"/>
      <w:r>
        <w:rPr>
          <w:rFonts w:ascii="Work Sans" w:hAnsi="Work Sans"/>
          <w:sz w:val="24"/>
          <w:szCs w:val="20"/>
        </w:rPr>
        <w:t xml:space="preserve"> la </w:t>
      </w:r>
      <w:r w:rsidR="00080541" w:rsidRPr="00080541">
        <w:rPr>
          <w:rFonts w:ascii="Work Sans" w:hAnsi="Work Sans"/>
          <w:sz w:val="24"/>
          <w:szCs w:val="20"/>
        </w:rPr>
        <w:t>1</w:t>
      </w:r>
      <w:r w:rsidR="00080541" w:rsidRPr="00080541">
        <w:rPr>
          <w:rFonts w:ascii="Work Sans" w:hAnsi="Work Sans"/>
          <w:sz w:val="24"/>
          <w:szCs w:val="20"/>
          <w:vertAlign w:val="superscript"/>
        </w:rPr>
        <w:t>ère</w:t>
      </w:r>
      <w:r w:rsidR="00080541">
        <w:rPr>
          <w:rFonts w:ascii="Work Sans" w:hAnsi="Work Sans"/>
          <w:sz w:val="24"/>
          <w:szCs w:val="20"/>
        </w:rPr>
        <w:t xml:space="preserve"> </w:t>
      </w:r>
      <w:r w:rsidR="00080541" w:rsidRPr="00080541">
        <w:rPr>
          <w:rFonts w:ascii="Work Sans" w:hAnsi="Work Sans"/>
          <w:sz w:val="24"/>
          <w:szCs w:val="20"/>
        </w:rPr>
        <w:t>colonne : rappel de la règlementation applicable, avec l'explication "littéraire" correspondante,</w:t>
      </w:r>
    </w:p>
    <w:p w:rsidR="002750A4" w:rsidRDefault="00080541" w:rsidP="002750A4">
      <w:pPr>
        <w:pStyle w:val="Paragraphedeliste"/>
        <w:numPr>
          <w:ilvl w:val="0"/>
          <w:numId w:val="3"/>
        </w:numPr>
        <w:jc w:val="both"/>
        <w:rPr>
          <w:rFonts w:ascii="Work Sans" w:hAnsi="Work Sans"/>
          <w:sz w:val="24"/>
          <w:szCs w:val="20"/>
        </w:rPr>
      </w:pPr>
      <w:r w:rsidRPr="00080541">
        <w:rPr>
          <w:rFonts w:ascii="Work Sans" w:hAnsi="Work Sans"/>
          <w:sz w:val="24"/>
          <w:szCs w:val="20"/>
        </w:rPr>
        <w:t>2</w:t>
      </w:r>
      <w:r w:rsidRPr="00080541">
        <w:rPr>
          <w:rFonts w:ascii="Work Sans" w:hAnsi="Work Sans"/>
          <w:sz w:val="24"/>
          <w:szCs w:val="20"/>
          <w:vertAlign w:val="superscript"/>
        </w:rPr>
        <w:t>ème</w:t>
      </w:r>
      <w:r>
        <w:rPr>
          <w:rFonts w:ascii="Work Sans" w:hAnsi="Work Sans"/>
          <w:sz w:val="24"/>
          <w:szCs w:val="20"/>
        </w:rPr>
        <w:t xml:space="preserve"> </w:t>
      </w:r>
      <w:r w:rsidRPr="00080541">
        <w:rPr>
          <w:rFonts w:ascii="Work Sans" w:hAnsi="Work Sans"/>
          <w:sz w:val="24"/>
          <w:szCs w:val="20"/>
        </w:rPr>
        <w:t xml:space="preserve">colonne : analyse </w:t>
      </w:r>
      <w:r w:rsidR="00E66557">
        <w:rPr>
          <w:rFonts w:ascii="Work Sans" w:hAnsi="Work Sans"/>
          <w:sz w:val="24"/>
          <w:szCs w:val="20"/>
        </w:rPr>
        <w:t xml:space="preserve">et comparatif </w:t>
      </w:r>
      <w:r w:rsidRPr="00080541">
        <w:rPr>
          <w:rFonts w:ascii="Work Sans" w:hAnsi="Work Sans"/>
          <w:sz w:val="24"/>
          <w:szCs w:val="20"/>
        </w:rPr>
        <w:t>des pratiques à l'UT, avec écart éventuel à relever (conforme ou non conforme ; si non conforme, qualification de l'écart),</w:t>
      </w:r>
    </w:p>
    <w:p w:rsidR="002750A4" w:rsidRDefault="00080541" w:rsidP="002750A4">
      <w:pPr>
        <w:pStyle w:val="Paragraphedeliste"/>
        <w:numPr>
          <w:ilvl w:val="0"/>
          <w:numId w:val="3"/>
        </w:numPr>
        <w:jc w:val="both"/>
        <w:rPr>
          <w:rFonts w:ascii="Work Sans" w:hAnsi="Work Sans"/>
          <w:sz w:val="24"/>
          <w:szCs w:val="20"/>
        </w:rPr>
      </w:pPr>
      <w:r w:rsidRPr="00080541">
        <w:rPr>
          <w:rFonts w:ascii="Work Sans" w:hAnsi="Work Sans"/>
          <w:sz w:val="24"/>
          <w:szCs w:val="20"/>
        </w:rPr>
        <w:t>3</w:t>
      </w:r>
      <w:r w:rsidRPr="00080541">
        <w:rPr>
          <w:rFonts w:ascii="Work Sans" w:hAnsi="Work Sans"/>
          <w:sz w:val="24"/>
          <w:szCs w:val="20"/>
          <w:vertAlign w:val="superscript"/>
        </w:rPr>
        <w:t>ème</w:t>
      </w:r>
      <w:r>
        <w:rPr>
          <w:rFonts w:ascii="Work Sans" w:hAnsi="Work Sans"/>
          <w:sz w:val="24"/>
          <w:szCs w:val="20"/>
        </w:rPr>
        <w:t xml:space="preserve"> </w:t>
      </w:r>
      <w:r w:rsidRPr="00080541">
        <w:rPr>
          <w:rFonts w:ascii="Work Sans" w:hAnsi="Work Sans"/>
          <w:sz w:val="24"/>
          <w:szCs w:val="20"/>
        </w:rPr>
        <w:t>colonne : si écart relevé précédemment, propositions et idées d'actions correctives,</w:t>
      </w:r>
    </w:p>
    <w:p w:rsidR="002750A4" w:rsidRDefault="00080541" w:rsidP="002750A4">
      <w:pPr>
        <w:pStyle w:val="Paragraphedeliste"/>
        <w:numPr>
          <w:ilvl w:val="0"/>
          <w:numId w:val="3"/>
        </w:numPr>
        <w:jc w:val="both"/>
        <w:rPr>
          <w:rFonts w:ascii="Work Sans" w:hAnsi="Work Sans"/>
          <w:sz w:val="24"/>
          <w:szCs w:val="20"/>
        </w:rPr>
      </w:pPr>
      <w:r w:rsidRPr="00080541">
        <w:rPr>
          <w:rFonts w:ascii="Work Sans" w:hAnsi="Work Sans"/>
          <w:sz w:val="24"/>
          <w:szCs w:val="20"/>
        </w:rPr>
        <w:t>4</w:t>
      </w:r>
      <w:r w:rsidRPr="00080541">
        <w:rPr>
          <w:rFonts w:ascii="Work Sans" w:hAnsi="Work Sans"/>
          <w:sz w:val="24"/>
          <w:szCs w:val="20"/>
          <w:vertAlign w:val="superscript"/>
        </w:rPr>
        <w:t>ème</w:t>
      </w:r>
      <w:r>
        <w:rPr>
          <w:rFonts w:ascii="Work Sans" w:hAnsi="Work Sans"/>
          <w:sz w:val="24"/>
          <w:szCs w:val="20"/>
        </w:rPr>
        <w:t xml:space="preserve"> </w:t>
      </w:r>
      <w:r w:rsidRPr="00080541">
        <w:rPr>
          <w:rFonts w:ascii="Work Sans" w:hAnsi="Work Sans"/>
          <w:sz w:val="24"/>
          <w:szCs w:val="20"/>
        </w:rPr>
        <w:t>colonne : exemples d'actions (Universités Paris Descartes et Compiègne),</w:t>
      </w:r>
    </w:p>
    <w:p w:rsidR="00BF2AF4" w:rsidRDefault="00080541" w:rsidP="002750A4">
      <w:pPr>
        <w:pStyle w:val="Paragraphedeliste"/>
        <w:numPr>
          <w:ilvl w:val="0"/>
          <w:numId w:val="3"/>
        </w:numPr>
        <w:jc w:val="both"/>
        <w:rPr>
          <w:rFonts w:ascii="Work Sans" w:hAnsi="Work Sans"/>
          <w:sz w:val="24"/>
          <w:szCs w:val="20"/>
        </w:rPr>
      </w:pPr>
      <w:r w:rsidRPr="00080541">
        <w:rPr>
          <w:rFonts w:ascii="Work Sans" w:hAnsi="Work Sans"/>
          <w:sz w:val="24"/>
          <w:szCs w:val="20"/>
        </w:rPr>
        <w:t>5</w:t>
      </w:r>
      <w:r w:rsidRPr="00080541">
        <w:rPr>
          <w:rFonts w:ascii="Work Sans" w:hAnsi="Work Sans"/>
          <w:sz w:val="24"/>
          <w:szCs w:val="20"/>
          <w:vertAlign w:val="superscript"/>
        </w:rPr>
        <w:t>ème</w:t>
      </w:r>
      <w:r>
        <w:rPr>
          <w:rFonts w:ascii="Work Sans" w:hAnsi="Work Sans"/>
          <w:sz w:val="24"/>
          <w:szCs w:val="20"/>
        </w:rPr>
        <w:t xml:space="preserve"> </w:t>
      </w:r>
      <w:r w:rsidRPr="00080541">
        <w:rPr>
          <w:rFonts w:ascii="Work Sans" w:hAnsi="Work Sans"/>
          <w:sz w:val="24"/>
          <w:szCs w:val="20"/>
        </w:rPr>
        <w:t xml:space="preserve">colonne : identification des responsables </w:t>
      </w:r>
      <w:r w:rsidR="00BB450B">
        <w:rPr>
          <w:rFonts w:ascii="Work Sans" w:hAnsi="Work Sans"/>
          <w:sz w:val="24"/>
          <w:szCs w:val="20"/>
        </w:rPr>
        <w:t xml:space="preserve">de </w:t>
      </w:r>
      <w:r w:rsidRPr="00080541">
        <w:rPr>
          <w:rFonts w:ascii="Work Sans" w:hAnsi="Work Sans"/>
          <w:sz w:val="24"/>
          <w:szCs w:val="20"/>
        </w:rPr>
        <w:t xml:space="preserve">la mise en </w:t>
      </w:r>
      <w:r w:rsidR="00DF4104">
        <w:rPr>
          <w:rFonts w:ascii="Work Sans" w:hAnsi="Work Sans"/>
          <w:sz w:val="24"/>
          <w:szCs w:val="20"/>
        </w:rPr>
        <w:t xml:space="preserve">œuvre </w:t>
      </w:r>
      <w:r w:rsidRPr="00080541">
        <w:rPr>
          <w:rFonts w:ascii="Work Sans" w:hAnsi="Work Sans"/>
          <w:sz w:val="24"/>
          <w:szCs w:val="20"/>
        </w:rPr>
        <w:t>des actions correctives, avec le délai de réalisation associé.</w:t>
      </w:r>
    </w:p>
    <w:p w:rsidR="00080541" w:rsidRDefault="00080541" w:rsidP="00752B3F">
      <w:pPr>
        <w:pStyle w:val="Paragraphedeliste"/>
        <w:ind w:left="360"/>
        <w:jc w:val="both"/>
        <w:rPr>
          <w:rFonts w:ascii="Work Sans" w:hAnsi="Work Sans"/>
          <w:sz w:val="24"/>
          <w:szCs w:val="20"/>
        </w:rPr>
      </w:pPr>
    </w:p>
    <w:p w:rsidR="008172C2" w:rsidRDefault="006D5DDF" w:rsidP="00F42088">
      <w:pPr>
        <w:pStyle w:val="Paragraphedeliste"/>
        <w:pBdr>
          <w:top w:val="single" w:sz="4" w:space="1" w:color="auto"/>
          <w:left w:val="single" w:sz="4" w:space="4" w:color="auto"/>
          <w:bottom w:val="single" w:sz="4" w:space="1" w:color="auto"/>
          <w:right w:val="single" w:sz="4" w:space="4" w:color="auto"/>
        </w:pBdr>
        <w:ind w:left="360"/>
        <w:jc w:val="both"/>
        <w:rPr>
          <w:rFonts w:ascii="Work Sans" w:hAnsi="Work Sans"/>
          <w:i/>
          <w:sz w:val="20"/>
          <w:szCs w:val="20"/>
        </w:rPr>
      </w:pPr>
      <w:r w:rsidRPr="00F42088">
        <w:rPr>
          <w:rFonts w:ascii="Work Sans" w:hAnsi="Work Sans"/>
          <w:i/>
          <w:sz w:val="20"/>
          <w:szCs w:val="20"/>
          <w:u w:val="single"/>
        </w:rPr>
        <w:t>Remarques :</w:t>
      </w:r>
      <w:r w:rsidRPr="00F42088">
        <w:rPr>
          <w:rFonts w:ascii="Work Sans" w:hAnsi="Work Sans"/>
          <w:i/>
          <w:sz w:val="20"/>
          <w:szCs w:val="20"/>
        </w:rPr>
        <w:t xml:space="preserve"> </w:t>
      </w:r>
      <w:r w:rsidR="008172C2" w:rsidRPr="008172C2">
        <w:rPr>
          <w:rFonts w:ascii="Work Sans" w:hAnsi="Work Sans"/>
          <w:i/>
          <w:sz w:val="20"/>
          <w:szCs w:val="20"/>
        </w:rPr>
        <w:t xml:space="preserve">Il s’agit </w:t>
      </w:r>
      <w:r w:rsidR="002750A4">
        <w:rPr>
          <w:rFonts w:ascii="Work Sans" w:hAnsi="Work Sans"/>
          <w:i/>
          <w:sz w:val="20"/>
          <w:szCs w:val="20"/>
        </w:rPr>
        <w:t xml:space="preserve">en quelque sorte </w:t>
      </w:r>
      <w:r w:rsidR="008172C2" w:rsidRPr="008172C2">
        <w:rPr>
          <w:rFonts w:ascii="Work Sans" w:hAnsi="Work Sans"/>
          <w:i/>
          <w:sz w:val="20"/>
          <w:szCs w:val="20"/>
        </w:rPr>
        <w:t>d’une check-list des obligations</w:t>
      </w:r>
      <w:r w:rsidR="002750A4">
        <w:rPr>
          <w:rFonts w:ascii="Work Sans" w:hAnsi="Work Sans"/>
          <w:i/>
          <w:sz w:val="20"/>
          <w:szCs w:val="20"/>
        </w:rPr>
        <w:t xml:space="preserve"> minimales à respecter, avec l</w:t>
      </w:r>
      <w:r w:rsidR="008172C2" w:rsidRPr="008172C2">
        <w:rPr>
          <w:rFonts w:ascii="Work Sans" w:hAnsi="Work Sans"/>
          <w:i/>
          <w:sz w:val="20"/>
          <w:szCs w:val="20"/>
        </w:rPr>
        <w:t xml:space="preserve">’objectif de réaliser le « gap </w:t>
      </w:r>
      <w:proofErr w:type="spellStart"/>
      <w:r w:rsidR="008172C2" w:rsidRPr="008172C2">
        <w:rPr>
          <w:rFonts w:ascii="Work Sans" w:hAnsi="Work Sans"/>
          <w:i/>
          <w:sz w:val="20"/>
          <w:szCs w:val="20"/>
        </w:rPr>
        <w:t>analysis</w:t>
      </w:r>
      <w:proofErr w:type="spellEnd"/>
      <w:r w:rsidR="008172C2" w:rsidRPr="008172C2">
        <w:rPr>
          <w:rFonts w:ascii="Work Sans" w:hAnsi="Work Sans"/>
          <w:i/>
          <w:sz w:val="20"/>
          <w:szCs w:val="20"/>
        </w:rPr>
        <w:t xml:space="preserve"> » prévu dans le processus d’auto-évaluation.</w:t>
      </w:r>
    </w:p>
    <w:p w:rsidR="008172C2" w:rsidRDefault="008172C2" w:rsidP="00F42088">
      <w:pPr>
        <w:pStyle w:val="Paragraphedeliste"/>
        <w:pBdr>
          <w:top w:val="single" w:sz="4" w:space="1" w:color="auto"/>
          <w:left w:val="single" w:sz="4" w:space="4" w:color="auto"/>
          <w:bottom w:val="single" w:sz="4" w:space="1" w:color="auto"/>
          <w:right w:val="single" w:sz="4" w:space="4" w:color="auto"/>
        </w:pBdr>
        <w:ind w:left="360"/>
        <w:jc w:val="both"/>
        <w:rPr>
          <w:rFonts w:ascii="Work Sans" w:hAnsi="Work Sans"/>
          <w:i/>
          <w:sz w:val="20"/>
          <w:szCs w:val="20"/>
        </w:rPr>
      </w:pPr>
    </w:p>
    <w:p w:rsidR="00DF4104" w:rsidRDefault="00107580" w:rsidP="00F42088">
      <w:pPr>
        <w:pStyle w:val="Paragraphedeliste"/>
        <w:pBdr>
          <w:top w:val="single" w:sz="4" w:space="1" w:color="auto"/>
          <w:left w:val="single" w:sz="4" w:space="4" w:color="auto"/>
          <w:bottom w:val="single" w:sz="4" w:space="1" w:color="auto"/>
          <w:right w:val="single" w:sz="4" w:space="4" w:color="auto"/>
        </w:pBdr>
        <w:ind w:left="360"/>
        <w:jc w:val="both"/>
        <w:rPr>
          <w:rFonts w:ascii="Work Sans" w:hAnsi="Work Sans"/>
          <w:i/>
          <w:sz w:val="20"/>
          <w:szCs w:val="20"/>
        </w:rPr>
      </w:pPr>
      <w:r>
        <w:rPr>
          <w:rFonts w:ascii="Work Sans" w:hAnsi="Work Sans"/>
          <w:i/>
          <w:sz w:val="20"/>
          <w:szCs w:val="20"/>
        </w:rPr>
        <w:t xml:space="preserve">Même si les </w:t>
      </w:r>
      <w:r w:rsidR="00DF4104" w:rsidRPr="00F42088">
        <w:rPr>
          <w:rFonts w:ascii="Work Sans" w:hAnsi="Work Sans"/>
          <w:i/>
          <w:sz w:val="20"/>
          <w:szCs w:val="20"/>
        </w:rPr>
        <w:t>différents points réglementaires</w:t>
      </w:r>
      <w:r>
        <w:rPr>
          <w:rFonts w:ascii="Work Sans" w:hAnsi="Work Sans"/>
          <w:i/>
          <w:sz w:val="20"/>
          <w:szCs w:val="20"/>
        </w:rPr>
        <w:t xml:space="preserve"> sont </w:t>
      </w:r>
      <w:r w:rsidR="00F934EC">
        <w:rPr>
          <w:rFonts w:ascii="Work Sans" w:hAnsi="Work Sans"/>
          <w:i/>
          <w:sz w:val="20"/>
          <w:szCs w:val="20"/>
        </w:rPr>
        <w:t xml:space="preserve">très </w:t>
      </w:r>
      <w:r>
        <w:rPr>
          <w:rFonts w:ascii="Work Sans" w:hAnsi="Work Sans"/>
          <w:i/>
          <w:sz w:val="20"/>
          <w:szCs w:val="20"/>
        </w:rPr>
        <w:t>détaillés</w:t>
      </w:r>
      <w:r w:rsidR="00DF4104" w:rsidRPr="00F42088">
        <w:rPr>
          <w:rFonts w:ascii="Work Sans" w:hAnsi="Work Sans"/>
          <w:i/>
          <w:sz w:val="20"/>
          <w:szCs w:val="20"/>
        </w:rPr>
        <w:t xml:space="preserve">, l’analyse </w:t>
      </w:r>
      <w:r>
        <w:rPr>
          <w:rFonts w:ascii="Work Sans" w:hAnsi="Work Sans"/>
          <w:i/>
          <w:sz w:val="20"/>
          <w:szCs w:val="20"/>
        </w:rPr>
        <w:t xml:space="preserve">ainsi que la réponse </w:t>
      </w:r>
      <w:r w:rsidR="00A81A16">
        <w:rPr>
          <w:rFonts w:ascii="Work Sans" w:hAnsi="Work Sans"/>
          <w:i/>
          <w:sz w:val="20"/>
          <w:szCs w:val="20"/>
        </w:rPr>
        <w:t>peu</w:t>
      </w:r>
      <w:r>
        <w:rPr>
          <w:rFonts w:ascii="Work Sans" w:hAnsi="Work Sans"/>
          <w:i/>
          <w:sz w:val="20"/>
          <w:szCs w:val="20"/>
        </w:rPr>
        <w:t>ven</w:t>
      </w:r>
      <w:r w:rsidR="00A81A16">
        <w:rPr>
          <w:rFonts w:ascii="Work Sans" w:hAnsi="Work Sans"/>
          <w:i/>
          <w:sz w:val="20"/>
          <w:szCs w:val="20"/>
        </w:rPr>
        <w:t xml:space="preserve">t </w:t>
      </w:r>
      <w:r>
        <w:rPr>
          <w:rFonts w:ascii="Work Sans" w:hAnsi="Work Sans"/>
          <w:i/>
          <w:sz w:val="20"/>
          <w:szCs w:val="20"/>
        </w:rPr>
        <w:t>se concevoir item par item, ou encore par groupe d’items</w:t>
      </w:r>
      <w:r w:rsidR="00F42088" w:rsidRPr="00F42088">
        <w:rPr>
          <w:rFonts w:ascii="Work Sans" w:hAnsi="Work Sans"/>
          <w:i/>
          <w:sz w:val="20"/>
          <w:szCs w:val="20"/>
        </w:rPr>
        <w:t>.</w:t>
      </w:r>
    </w:p>
    <w:p w:rsidR="002750A4" w:rsidRDefault="002750A4" w:rsidP="00F42088">
      <w:pPr>
        <w:pStyle w:val="Paragraphedeliste"/>
        <w:pBdr>
          <w:top w:val="single" w:sz="4" w:space="1" w:color="auto"/>
          <w:left w:val="single" w:sz="4" w:space="4" w:color="auto"/>
          <w:bottom w:val="single" w:sz="4" w:space="1" w:color="auto"/>
          <w:right w:val="single" w:sz="4" w:space="4" w:color="auto"/>
        </w:pBdr>
        <w:ind w:left="360"/>
        <w:jc w:val="both"/>
        <w:rPr>
          <w:rFonts w:ascii="Work Sans" w:hAnsi="Work Sans"/>
          <w:i/>
          <w:sz w:val="20"/>
          <w:szCs w:val="20"/>
        </w:rPr>
      </w:pPr>
    </w:p>
    <w:p w:rsidR="00EA45ED" w:rsidRDefault="002750A4" w:rsidP="002750A4">
      <w:pPr>
        <w:pStyle w:val="Paragraphedeliste"/>
        <w:pBdr>
          <w:top w:val="single" w:sz="4" w:space="1" w:color="auto"/>
          <w:left w:val="single" w:sz="4" w:space="4" w:color="auto"/>
          <w:bottom w:val="single" w:sz="4" w:space="1" w:color="auto"/>
          <w:right w:val="single" w:sz="4" w:space="4" w:color="auto"/>
        </w:pBdr>
        <w:ind w:left="360"/>
        <w:jc w:val="both"/>
        <w:rPr>
          <w:rFonts w:ascii="Work Sans" w:hAnsi="Work Sans"/>
          <w:i/>
          <w:sz w:val="20"/>
          <w:szCs w:val="20"/>
        </w:rPr>
      </w:pPr>
      <w:r>
        <w:rPr>
          <w:rFonts w:ascii="Work Sans" w:hAnsi="Work Sans"/>
          <w:i/>
          <w:sz w:val="20"/>
          <w:szCs w:val="20"/>
        </w:rPr>
        <w:t>D</w:t>
      </w:r>
      <w:r w:rsidRPr="00F42088">
        <w:rPr>
          <w:rFonts w:ascii="Work Sans" w:hAnsi="Work Sans"/>
          <w:i/>
          <w:sz w:val="20"/>
          <w:szCs w:val="20"/>
        </w:rPr>
        <w:t>ocument évolutif</w:t>
      </w:r>
      <w:r>
        <w:rPr>
          <w:rFonts w:ascii="Work Sans" w:hAnsi="Work Sans"/>
          <w:i/>
          <w:sz w:val="20"/>
          <w:szCs w:val="20"/>
        </w:rPr>
        <w:t>, il pourra</w:t>
      </w:r>
      <w:r w:rsidRPr="00F42088">
        <w:rPr>
          <w:rFonts w:ascii="Work Sans" w:hAnsi="Work Sans"/>
          <w:i/>
          <w:sz w:val="20"/>
          <w:szCs w:val="20"/>
        </w:rPr>
        <w:t xml:space="preserve"> à</w:t>
      </w:r>
      <w:r>
        <w:rPr>
          <w:rFonts w:ascii="Work Sans" w:hAnsi="Work Sans"/>
          <w:i/>
          <w:sz w:val="20"/>
          <w:szCs w:val="20"/>
        </w:rPr>
        <w:t xml:space="preserve"> terme </w:t>
      </w:r>
      <w:r w:rsidRPr="00F42088">
        <w:rPr>
          <w:rFonts w:ascii="Work Sans" w:hAnsi="Work Sans"/>
          <w:i/>
          <w:sz w:val="20"/>
          <w:szCs w:val="20"/>
        </w:rPr>
        <w:t>être complété</w:t>
      </w:r>
      <w:r w:rsidR="00CA67C8">
        <w:rPr>
          <w:rFonts w:ascii="Work Sans" w:hAnsi="Work Sans"/>
          <w:i/>
          <w:sz w:val="20"/>
          <w:szCs w:val="20"/>
        </w:rPr>
        <w:t xml:space="preserve"> (</w:t>
      </w:r>
      <w:r w:rsidR="001811D6">
        <w:rPr>
          <w:rFonts w:ascii="Work Sans" w:hAnsi="Work Sans"/>
          <w:i/>
          <w:sz w:val="20"/>
          <w:szCs w:val="20"/>
        </w:rPr>
        <w:t>entre-autres</w:t>
      </w:r>
      <w:r w:rsidR="00CA67C8">
        <w:rPr>
          <w:rFonts w:ascii="Work Sans" w:hAnsi="Work Sans"/>
          <w:i/>
          <w:sz w:val="20"/>
          <w:szCs w:val="20"/>
        </w:rPr>
        <w:t>)</w:t>
      </w:r>
      <w:r w:rsidR="001811D6">
        <w:rPr>
          <w:rFonts w:ascii="Work Sans" w:hAnsi="Work Sans"/>
          <w:i/>
          <w:sz w:val="20"/>
          <w:szCs w:val="20"/>
        </w:rPr>
        <w:t xml:space="preserve"> </w:t>
      </w:r>
      <w:r w:rsidRPr="00F42088">
        <w:rPr>
          <w:rFonts w:ascii="Work Sans" w:hAnsi="Work Sans"/>
          <w:i/>
          <w:sz w:val="20"/>
          <w:szCs w:val="20"/>
        </w:rPr>
        <w:t>d</w:t>
      </w:r>
      <w:r w:rsidR="00CA67C8">
        <w:rPr>
          <w:rFonts w:ascii="Work Sans" w:hAnsi="Work Sans"/>
          <w:i/>
          <w:sz w:val="20"/>
          <w:szCs w:val="20"/>
        </w:rPr>
        <w:t>’</w:t>
      </w:r>
      <w:r w:rsidRPr="00F42088">
        <w:rPr>
          <w:rFonts w:ascii="Work Sans" w:hAnsi="Work Sans"/>
          <w:i/>
          <w:sz w:val="20"/>
          <w:szCs w:val="20"/>
        </w:rPr>
        <w:t>indicateurs</w:t>
      </w:r>
      <w:r w:rsidR="00CA67C8">
        <w:rPr>
          <w:rFonts w:ascii="Work Sans" w:hAnsi="Work Sans"/>
          <w:i/>
          <w:sz w:val="20"/>
          <w:szCs w:val="20"/>
        </w:rPr>
        <w:t xml:space="preserve"> </w:t>
      </w:r>
      <w:r w:rsidRPr="00F42088">
        <w:rPr>
          <w:rFonts w:ascii="Work Sans" w:hAnsi="Work Sans"/>
          <w:i/>
          <w:sz w:val="20"/>
          <w:szCs w:val="20"/>
        </w:rPr>
        <w:t>permettant de suivre l’état d’avancement des actions mises en place.</w:t>
      </w:r>
    </w:p>
    <w:p w:rsidR="00EA477A" w:rsidRPr="000B311D" w:rsidRDefault="0042432A" w:rsidP="00EA477A">
      <w:pPr>
        <w:pStyle w:val="Paragraphedeliste"/>
        <w:numPr>
          <w:ilvl w:val="0"/>
          <w:numId w:val="2"/>
        </w:numPr>
        <w:jc w:val="both"/>
        <w:rPr>
          <w:rFonts w:ascii="Work Sans" w:hAnsi="Work Sans"/>
          <w:b/>
          <w:sz w:val="24"/>
          <w:szCs w:val="20"/>
          <w:u w:val="single"/>
        </w:rPr>
      </w:pPr>
      <w:r>
        <w:rPr>
          <w:rFonts w:ascii="Work Sans" w:hAnsi="Work Sans"/>
          <w:b/>
          <w:sz w:val="24"/>
          <w:szCs w:val="20"/>
          <w:u w:val="single"/>
        </w:rPr>
        <w:lastRenderedPageBreak/>
        <w:t>Pratiques existantes à l’UT et c</w:t>
      </w:r>
      <w:r w:rsidR="00EA2656" w:rsidRPr="000B311D">
        <w:rPr>
          <w:rFonts w:ascii="Work Sans" w:hAnsi="Work Sans"/>
          <w:b/>
          <w:sz w:val="24"/>
          <w:szCs w:val="20"/>
          <w:u w:val="single"/>
        </w:rPr>
        <w:t xml:space="preserve">onstats </w:t>
      </w:r>
      <w:r w:rsidR="00EA477A" w:rsidRPr="000B311D">
        <w:rPr>
          <w:rFonts w:ascii="Work Sans" w:hAnsi="Work Sans"/>
          <w:b/>
          <w:sz w:val="24"/>
          <w:szCs w:val="20"/>
          <w:u w:val="single"/>
        </w:rPr>
        <w:t xml:space="preserve">: </w:t>
      </w:r>
    </w:p>
    <w:p w:rsidR="00EA477A" w:rsidRDefault="00EA477A" w:rsidP="00752B3F">
      <w:pPr>
        <w:pStyle w:val="Paragraphedeliste"/>
        <w:ind w:left="360"/>
        <w:jc w:val="both"/>
        <w:rPr>
          <w:rFonts w:ascii="Work Sans" w:hAnsi="Work Sans"/>
          <w:sz w:val="24"/>
          <w:szCs w:val="20"/>
        </w:rPr>
      </w:pPr>
    </w:p>
    <w:p w:rsidR="008D7577" w:rsidRPr="0036695E" w:rsidRDefault="00E85CC2" w:rsidP="00752B3F">
      <w:pPr>
        <w:pStyle w:val="Paragraphedeliste"/>
        <w:ind w:left="360"/>
        <w:jc w:val="both"/>
        <w:rPr>
          <w:rFonts w:ascii="Work Sans" w:hAnsi="Work Sans"/>
          <w:sz w:val="24"/>
          <w:szCs w:val="20"/>
          <w:highlight w:val="yellow"/>
        </w:rPr>
      </w:pPr>
      <w:r w:rsidRPr="0036695E">
        <w:rPr>
          <w:rFonts w:ascii="Work Sans" w:hAnsi="Work Sans"/>
          <w:sz w:val="24"/>
          <w:szCs w:val="20"/>
          <w:highlight w:val="yellow"/>
        </w:rPr>
        <w:t xml:space="preserve">- </w:t>
      </w:r>
      <w:r w:rsidR="0013033D" w:rsidRPr="0036695E">
        <w:rPr>
          <w:rFonts w:ascii="Work Sans" w:hAnsi="Work Sans"/>
          <w:sz w:val="24"/>
          <w:szCs w:val="20"/>
          <w:highlight w:val="yellow"/>
        </w:rPr>
        <w:t>de manière générale, le</w:t>
      </w:r>
      <w:r w:rsidR="008D7577" w:rsidRPr="0036695E">
        <w:rPr>
          <w:rFonts w:ascii="Work Sans" w:hAnsi="Work Sans"/>
          <w:sz w:val="24"/>
          <w:szCs w:val="20"/>
          <w:highlight w:val="yellow"/>
        </w:rPr>
        <w:t>s pratiques en matière de recrutement des titulaires (MCF, PR) sont plutôt bien normées </w:t>
      </w:r>
      <w:r w:rsidR="005B0141" w:rsidRPr="0036695E">
        <w:rPr>
          <w:rFonts w:ascii="Work Sans" w:hAnsi="Work Sans"/>
          <w:sz w:val="24"/>
          <w:szCs w:val="20"/>
          <w:highlight w:val="yellow"/>
        </w:rPr>
        <w:t xml:space="preserve">en termes d’ouverture et de transparence </w:t>
      </w:r>
      <w:r w:rsidR="008D7577" w:rsidRPr="0036695E">
        <w:rPr>
          <w:rFonts w:ascii="Work Sans" w:hAnsi="Work Sans"/>
          <w:sz w:val="24"/>
          <w:szCs w:val="20"/>
          <w:highlight w:val="yellow"/>
        </w:rPr>
        <w:t xml:space="preserve">; l’UT respecte le cadre à minima </w:t>
      </w:r>
      <w:r w:rsidR="00293874" w:rsidRPr="0036695E">
        <w:rPr>
          <w:rFonts w:ascii="Work Sans" w:hAnsi="Work Sans"/>
          <w:sz w:val="24"/>
          <w:szCs w:val="20"/>
          <w:highlight w:val="yellow"/>
        </w:rPr>
        <w:t xml:space="preserve">avec </w:t>
      </w:r>
      <w:r w:rsidR="008D7577" w:rsidRPr="0036695E">
        <w:rPr>
          <w:rFonts w:ascii="Work Sans" w:hAnsi="Work Sans"/>
          <w:sz w:val="24"/>
          <w:szCs w:val="20"/>
          <w:highlight w:val="yellow"/>
        </w:rPr>
        <w:t>le recours à</w:t>
      </w:r>
      <w:r w:rsidR="00B17A02" w:rsidRPr="0036695E">
        <w:rPr>
          <w:rFonts w:ascii="Work Sans" w:hAnsi="Work Sans"/>
          <w:sz w:val="24"/>
          <w:szCs w:val="20"/>
          <w:highlight w:val="yellow"/>
        </w:rPr>
        <w:t xml:space="preserve"> la plateforme</w:t>
      </w:r>
      <w:r w:rsidR="008D7577" w:rsidRPr="0036695E">
        <w:rPr>
          <w:rFonts w:ascii="Work Sans" w:hAnsi="Work Sans"/>
          <w:sz w:val="24"/>
          <w:szCs w:val="20"/>
          <w:highlight w:val="yellow"/>
        </w:rPr>
        <w:t xml:space="preserve"> GALAXIE sur le portail du ministère</w:t>
      </w:r>
      <w:r w:rsidR="001A042E" w:rsidRPr="0036695E">
        <w:rPr>
          <w:rFonts w:ascii="Work Sans" w:hAnsi="Work Sans"/>
          <w:sz w:val="24"/>
          <w:szCs w:val="20"/>
          <w:highlight w:val="yellow"/>
        </w:rPr>
        <w:t>.</w:t>
      </w:r>
    </w:p>
    <w:p w:rsidR="008D7577" w:rsidRPr="0036695E" w:rsidRDefault="008D7577" w:rsidP="00752B3F">
      <w:pPr>
        <w:pStyle w:val="Paragraphedeliste"/>
        <w:ind w:left="360"/>
        <w:jc w:val="both"/>
        <w:rPr>
          <w:rFonts w:ascii="Work Sans" w:hAnsi="Work Sans"/>
          <w:sz w:val="24"/>
          <w:szCs w:val="20"/>
          <w:highlight w:val="yellow"/>
        </w:rPr>
      </w:pPr>
    </w:p>
    <w:p w:rsidR="0013033D" w:rsidRPr="0036695E" w:rsidRDefault="008D7577" w:rsidP="00752B3F">
      <w:pPr>
        <w:pStyle w:val="Paragraphedeliste"/>
        <w:ind w:left="360"/>
        <w:jc w:val="both"/>
        <w:rPr>
          <w:rFonts w:ascii="Work Sans" w:hAnsi="Work Sans"/>
          <w:sz w:val="24"/>
          <w:szCs w:val="20"/>
          <w:highlight w:val="yellow"/>
        </w:rPr>
      </w:pPr>
      <w:r w:rsidRPr="0036695E">
        <w:rPr>
          <w:rFonts w:ascii="Work Sans" w:hAnsi="Work Sans"/>
          <w:sz w:val="24"/>
          <w:szCs w:val="20"/>
          <w:highlight w:val="yellow"/>
        </w:rPr>
        <w:t xml:space="preserve">- </w:t>
      </w:r>
      <w:r w:rsidR="008C0B58" w:rsidRPr="0036695E">
        <w:rPr>
          <w:rFonts w:ascii="Work Sans" w:hAnsi="Work Sans"/>
          <w:sz w:val="24"/>
          <w:szCs w:val="20"/>
          <w:highlight w:val="yellow"/>
        </w:rPr>
        <w:t xml:space="preserve">mais </w:t>
      </w:r>
      <w:r w:rsidRPr="0036695E">
        <w:rPr>
          <w:rFonts w:ascii="Work Sans" w:hAnsi="Work Sans"/>
          <w:sz w:val="24"/>
          <w:szCs w:val="20"/>
          <w:highlight w:val="yellow"/>
        </w:rPr>
        <w:t>cela est moins vrai concernant les non-titulaires (contractuels, doctorants).</w:t>
      </w:r>
      <w:r w:rsidR="001A042E" w:rsidRPr="0036695E">
        <w:rPr>
          <w:rFonts w:ascii="Work Sans" w:hAnsi="Work Sans"/>
          <w:sz w:val="24"/>
          <w:szCs w:val="20"/>
          <w:highlight w:val="yellow"/>
        </w:rPr>
        <w:t xml:space="preserve"> Une « charte des contractuels » existe, plus ou moins appliquée selon les cas, s’agissant d’un cadre « souple » non-obligatoire.</w:t>
      </w:r>
    </w:p>
    <w:p w:rsidR="001F4065" w:rsidRPr="0036695E" w:rsidRDefault="001F4065" w:rsidP="00752B3F">
      <w:pPr>
        <w:pStyle w:val="Paragraphedeliste"/>
        <w:ind w:left="360"/>
        <w:jc w:val="both"/>
        <w:rPr>
          <w:rFonts w:ascii="Work Sans" w:hAnsi="Work Sans"/>
          <w:sz w:val="24"/>
          <w:szCs w:val="20"/>
          <w:highlight w:val="yellow"/>
        </w:rPr>
      </w:pPr>
    </w:p>
    <w:p w:rsidR="001F4065" w:rsidRPr="0036695E" w:rsidRDefault="001F4065" w:rsidP="00752B3F">
      <w:pPr>
        <w:pStyle w:val="Paragraphedeliste"/>
        <w:ind w:left="360"/>
        <w:jc w:val="both"/>
        <w:rPr>
          <w:rFonts w:ascii="Work Sans" w:hAnsi="Work Sans"/>
          <w:sz w:val="24"/>
          <w:szCs w:val="20"/>
          <w:highlight w:val="yellow"/>
        </w:rPr>
      </w:pPr>
      <w:r w:rsidRPr="0036695E">
        <w:rPr>
          <w:rFonts w:ascii="Work Sans" w:hAnsi="Work Sans"/>
          <w:sz w:val="24"/>
          <w:szCs w:val="20"/>
          <w:highlight w:val="yellow"/>
        </w:rPr>
        <w:t xml:space="preserve">- pour les doctorants en particuliers, les </w:t>
      </w:r>
      <w:r w:rsidR="005B0141" w:rsidRPr="0036695E">
        <w:rPr>
          <w:rFonts w:ascii="Work Sans" w:hAnsi="Work Sans"/>
          <w:sz w:val="24"/>
          <w:szCs w:val="20"/>
          <w:highlight w:val="yellow"/>
        </w:rPr>
        <w:t xml:space="preserve">modalités de recrutement </w:t>
      </w:r>
      <w:r w:rsidRPr="0036695E">
        <w:rPr>
          <w:rFonts w:ascii="Work Sans" w:hAnsi="Work Sans"/>
          <w:sz w:val="24"/>
          <w:szCs w:val="20"/>
          <w:highlight w:val="yellow"/>
        </w:rPr>
        <w:t>sont rappelé</w:t>
      </w:r>
      <w:r w:rsidR="005B0141" w:rsidRPr="0036695E">
        <w:rPr>
          <w:rFonts w:ascii="Work Sans" w:hAnsi="Work Sans"/>
          <w:sz w:val="24"/>
          <w:szCs w:val="20"/>
          <w:highlight w:val="yellow"/>
        </w:rPr>
        <w:t>e</w:t>
      </w:r>
      <w:r w:rsidRPr="0036695E">
        <w:rPr>
          <w:rFonts w:ascii="Work Sans" w:hAnsi="Work Sans"/>
          <w:sz w:val="24"/>
          <w:szCs w:val="20"/>
          <w:highlight w:val="yellow"/>
        </w:rPr>
        <w:t xml:space="preserve">s dans les règlements intérieurs des </w:t>
      </w:r>
      <w:r w:rsidR="00B87DDE" w:rsidRPr="0036695E">
        <w:rPr>
          <w:rFonts w:ascii="Work Sans" w:hAnsi="Work Sans"/>
          <w:sz w:val="24"/>
          <w:szCs w:val="20"/>
          <w:highlight w:val="yellow"/>
        </w:rPr>
        <w:t xml:space="preserve">différentes </w:t>
      </w:r>
      <w:r w:rsidRPr="0036695E">
        <w:rPr>
          <w:rFonts w:ascii="Work Sans" w:hAnsi="Work Sans"/>
          <w:sz w:val="24"/>
          <w:szCs w:val="20"/>
          <w:highlight w:val="yellow"/>
        </w:rPr>
        <w:t xml:space="preserve">écoles doctorales, avec en parallèle une diffusion </w:t>
      </w:r>
      <w:r w:rsidR="005B0141" w:rsidRPr="0036695E">
        <w:rPr>
          <w:rFonts w:ascii="Work Sans" w:hAnsi="Work Sans"/>
          <w:sz w:val="24"/>
          <w:szCs w:val="20"/>
          <w:highlight w:val="yellow"/>
        </w:rPr>
        <w:t xml:space="preserve">des postes à pourvoir </w:t>
      </w:r>
      <w:r w:rsidRPr="0036695E">
        <w:rPr>
          <w:rFonts w:ascii="Work Sans" w:hAnsi="Work Sans"/>
          <w:sz w:val="24"/>
          <w:szCs w:val="20"/>
          <w:highlight w:val="yellow"/>
        </w:rPr>
        <w:t>sur EURAXESS (via ADUM)</w:t>
      </w:r>
      <w:r w:rsidR="00B87DDE" w:rsidRPr="0036695E">
        <w:rPr>
          <w:rFonts w:ascii="Work Sans" w:hAnsi="Work Sans"/>
          <w:sz w:val="24"/>
          <w:szCs w:val="20"/>
          <w:highlight w:val="yellow"/>
        </w:rPr>
        <w:t>.</w:t>
      </w:r>
    </w:p>
    <w:p w:rsidR="008632C4" w:rsidRPr="0036695E" w:rsidRDefault="008632C4" w:rsidP="00752B3F">
      <w:pPr>
        <w:pStyle w:val="Paragraphedeliste"/>
        <w:ind w:left="360"/>
        <w:jc w:val="both"/>
        <w:rPr>
          <w:rFonts w:ascii="Work Sans" w:hAnsi="Work Sans"/>
          <w:sz w:val="24"/>
          <w:szCs w:val="20"/>
          <w:highlight w:val="yellow"/>
        </w:rPr>
      </w:pPr>
    </w:p>
    <w:p w:rsidR="00A874E4" w:rsidRPr="0036695E" w:rsidRDefault="00A874E4" w:rsidP="0013033D">
      <w:pPr>
        <w:pStyle w:val="Paragraphedeliste"/>
        <w:ind w:left="360"/>
        <w:jc w:val="both"/>
        <w:rPr>
          <w:rFonts w:ascii="Work Sans" w:hAnsi="Work Sans"/>
          <w:sz w:val="24"/>
          <w:szCs w:val="20"/>
          <w:highlight w:val="yellow"/>
        </w:rPr>
      </w:pPr>
      <w:r w:rsidRPr="0036695E">
        <w:rPr>
          <w:rFonts w:ascii="Work Sans" w:hAnsi="Work Sans"/>
          <w:sz w:val="24"/>
          <w:szCs w:val="20"/>
          <w:highlight w:val="yellow"/>
        </w:rPr>
        <w:t xml:space="preserve">- </w:t>
      </w:r>
      <w:r w:rsidR="00CD7631" w:rsidRPr="0036695E">
        <w:rPr>
          <w:rFonts w:ascii="Work Sans" w:hAnsi="Work Sans"/>
          <w:sz w:val="24"/>
          <w:szCs w:val="20"/>
          <w:highlight w:val="yellow"/>
        </w:rPr>
        <w:t>l’</w:t>
      </w:r>
      <w:r w:rsidR="00CA26D7" w:rsidRPr="0036695E">
        <w:rPr>
          <w:rFonts w:ascii="Work Sans" w:hAnsi="Work Sans"/>
          <w:sz w:val="24"/>
          <w:szCs w:val="20"/>
          <w:highlight w:val="yellow"/>
        </w:rPr>
        <w:t>établissement d</w:t>
      </w:r>
      <w:r w:rsidRPr="0036695E">
        <w:rPr>
          <w:rFonts w:ascii="Work Sans" w:hAnsi="Work Sans"/>
          <w:sz w:val="24"/>
          <w:szCs w:val="20"/>
          <w:highlight w:val="yellow"/>
        </w:rPr>
        <w:t>es fiches de recrutement</w:t>
      </w:r>
      <w:r w:rsidR="00CA26D7" w:rsidRPr="0036695E">
        <w:rPr>
          <w:rFonts w:ascii="Work Sans" w:hAnsi="Work Sans"/>
          <w:sz w:val="24"/>
          <w:szCs w:val="20"/>
          <w:highlight w:val="yellow"/>
        </w:rPr>
        <w:t xml:space="preserve"> est bien encadré à l’UT :</w:t>
      </w:r>
      <w:r w:rsidRPr="0036695E">
        <w:rPr>
          <w:rFonts w:ascii="Work Sans" w:hAnsi="Work Sans"/>
          <w:sz w:val="24"/>
          <w:szCs w:val="20"/>
          <w:highlight w:val="yellow"/>
        </w:rPr>
        <w:t xml:space="preserve"> vérifi</w:t>
      </w:r>
      <w:r w:rsidR="00CA26D7" w:rsidRPr="0036695E">
        <w:rPr>
          <w:rFonts w:ascii="Work Sans" w:hAnsi="Work Sans"/>
          <w:sz w:val="24"/>
          <w:szCs w:val="20"/>
          <w:highlight w:val="yellow"/>
        </w:rPr>
        <w:t>cations/signatures</w:t>
      </w:r>
      <w:r w:rsidRPr="0036695E">
        <w:rPr>
          <w:rFonts w:ascii="Work Sans" w:hAnsi="Work Sans"/>
          <w:sz w:val="24"/>
          <w:szCs w:val="20"/>
          <w:highlight w:val="yellow"/>
        </w:rPr>
        <w:t xml:space="preserve"> </w:t>
      </w:r>
      <w:r w:rsidR="00CA26D7" w:rsidRPr="0036695E">
        <w:rPr>
          <w:rFonts w:ascii="Work Sans" w:hAnsi="Work Sans"/>
          <w:sz w:val="24"/>
          <w:szCs w:val="20"/>
          <w:highlight w:val="yellow"/>
        </w:rPr>
        <w:t>par</w:t>
      </w:r>
      <w:r w:rsidRPr="0036695E">
        <w:rPr>
          <w:rFonts w:ascii="Work Sans" w:hAnsi="Work Sans"/>
          <w:sz w:val="24"/>
          <w:szCs w:val="20"/>
          <w:highlight w:val="yellow"/>
        </w:rPr>
        <w:t xml:space="preserve"> le Directeur de labo</w:t>
      </w:r>
      <w:r w:rsidR="00CA26D7" w:rsidRPr="0036695E">
        <w:rPr>
          <w:rFonts w:ascii="Work Sans" w:hAnsi="Work Sans"/>
          <w:sz w:val="24"/>
          <w:szCs w:val="20"/>
          <w:highlight w:val="yellow"/>
        </w:rPr>
        <w:t>/</w:t>
      </w:r>
      <w:r w:rsidRPr="0036695E">
        <w:rPr>
          <w:rFonts w:ascii="Work Sans" w:hAnsi="Work Sans"/>
          <w:sz w:val="24"/>
          <w:szCs w:val="20"/>
          <w:highlight w:val="yellow"/>
        </w:rPr>
        <w:t>d’UR</w:t>
      </w:r>
      <w:r w:rsidR="00CA26D7" w:rsidRPr="0036695E">
        <w:rPr>
          <w:rFonts w:ascii="Work Sans" w:hAnsi="Work Sans"/>
          <w:sz w:val="24"/>
          <w:szCs w:val="20"/>
          <w:highlight w:val="yellow"/>
        </w:rPr>
        <w:t xml:space="preserve"> et le Directeur d’UFR </w:t>
      </w:r>
      <w:r w:rsidR="00CA26D7" w:rsidRPr="0036695E">
        <w:rPr>
          <w:rFonts w:ascii="Work Sans" w:hAnsi="Work Sans"/>
          <w:sz w:val="24"/>
          <w:szCs w:val="20"/>
          <w:highlight w:val="yellow"/>
        </w:rPr>
        <w:sym w:font="Wingdings" w:char="F0E0"/>
      </w:r>
      <w:r w:rsidR="00CA26D7" w:rsidRPr="0036695E">
        <w:rPr>
          <w:rFonts w:ascii="Work Sans" w:hAnsi="Work Sans"/>
          <w:sz w:val="24"/>
          <w:szCs w:val="20"/>
          <w:highlight w:val="yellow"/>
        </w:rPr>
        <w:t xml:space="preserve"> </w:t>
      </w:r>
      <w:r w:rsidRPr="0036695E">
        <w:rPr>
          <w:rFonts w:ascii="Work Sans" w:hAnsi="Work Sans"/>
          <w:sz w:val="24"/>
          <w:szCs w:val="20"/>
          <w:highlight w:val="yellow"/>
        </w:rPr>
        <w:t>valid</w:t>
      </w:r>
      <w:r w:rsidR="00CA26D7" w:rsidRPr="0036695E">
        <w:rPr>
          <w:rFonts w:ascii="Work Sans" w:hAnsi="Work Sans"/>
          <w:sz w:val="24"/>
          <w:szCs w:val="20"/>
          <w:highlight w:val="yellow"/>
        </w:rPr>
        <w:t>ation</w:t>
      </w:r>
      <w:r w:rsidRPr="0036695E">
        <w:rPr>
          <w:rFonts w:ascii="Work Sans" w:hAnsi="Work Sans"/>
          <w:sz w:val="24"/>
          <w:szCs w:val="20"/>
          <w:highlight w:val="yellow"/>
        </w:rPr>
        <w:t xml:space="preserve"> par l’équipe Présidentielle</w:t>
      </w:r>
      <w:r w:rsidR="00CA26D7" w:rsidRPr="0036695E">
        <w:rPr>
          <w:rFonts w:ascii="Work Sans" w:hAnsi="Work Sans"/>
          <w:sz w:val="24"/>
          <w:szCs w:val="20"/>
          <w:highlight w:val="yellow"/>
        </w:rPr>
        <w:t> </w:t>
      </w:r>
      <w:r w:rsidR="00CA26D7" w:rsidRPr="0036695E">
        <w:rPr>
          <w:rFonts w:ascii="Work Sans" w:hAnsi="Work Sans"/>
          <w:sz w:val="24"/>
          <w:szCs w:val="20"/>
          <w:highlight w:val="yellow"/>
        </w:rPr>
        <w:sym w:font="Wingdings" w:char="F0E0"/>
      </w:r>
      <w:r w:rsidR="00CA26D7" w:rsidRPr="0036695E">
        <w:rPr>
          <w:rFonts w:ascii="Work Sans" w:hAnsi="Work Sans"/>
          <w:sz w:val="24"/>
          <w:szCs w:val="20"/>
          <w:highlight w:val="yellow"/>
        </w:rPr>
        <w:t xml:space="preserve"> saisie dans GALAXIE via ADUM.</w:t>
      </w:r>
    </w:p>
    <w:p w:rsidR="00293874" w:rsidRPr="0036695E" w:rsidRDefault="00293874" w:rsidP="0013033D">
      <w:pPr>
        <w:pStyle w:val="Paragraphedeliste"/>
        <w:ind w:left="360"/>
        <w:jc w:val="both"/>
        <w:rPr>
          <w:rFonts w:ascii="Work Sans" w:hAnsi="Work Sans"/>
          <w:sz w:val="24"/>
          <w:szCs w:val="20"/>
          <w:highlight w:val="yellow"/>
        </w:rPr>
      </w:pPr>
    </w:p>
    <w:p w:rsidR="00293874" w:rsidRPr="0036695E" w:rsidRDefault="00293874" w:rsidP="00293874">
      <w:pPr>
        <w:pStyle w:val="Paragraphedeliste"/>
        <w:ind w:left="360"/>
        <w:jc w:val="both"/>
        <w:rPr>
          <w:rFonts w:ascii="Work Sans" w:hAnsi="Work Sans"/>
          <w:sz w:val="24"/>
          <w:szCs w:val="20"/>
          <w:highlight w:val="yellow"/>
        </w:rPr>
      </w:pPr>
      <w:r w:rsidRPr="0036695E">
        <w:rPr>
          <w:rFonts w:ascii="Work Sans" w:hAnsi="Work Sans"/>
          <w:sz w:val="24"/>
          <w:szCs w:val="20"/>
          <w:highlight w:val="yellow"/>
        </w:rPr>
        <w:t>- la fiche-type de recrutement unique n’est pas encore généralisée ; également, au lieu d’avoir un seul compte pour l’UT, il existe parfois plusieurs comptes par laboratoire</w:t>
      </w:r>
      <w:r w:rsidR="004C6A8C" w:rsidRPr="0036695E">
        <w:rPr>
          <w:rFonts w:ascii="Work Sans" w:hAnsi="Work Sans"/>
          <w:sz w:val="24"/>
          <w:szCs w:val="20"/>
          <w:highlight w:val="yellow"/>
        </w:rPr>
        <w:t xml:space="preserve"> ou UR.</w:t>
      </w:r>
    </w:p>
    <w:p w:rsidR="00293874" w:rsidRPr="0036695E" w:rsidRDefault="00293874" w:rsidP="00293874">
      <w:pPr>
        <w:pStyle w:val="Paragraphedeliste"/>
        <w:ind w:left="360"/>
        <w:jc w:val="both"/>
        <w:rPr>
          <w:rFonts w:ascii="Work Sans" w:hAnsi="Work Sans"/>
          <w:sz w:val="24"/>
          <w:szCs w:val="20"/>
          <w:highlight w:val="yellow"/>
        </w:rPr>
      </w:pPr>
    </w:p>
    <w:p w:rsidR="00293874" w:rsidRPr="0036695E" w:rsidRDefault="00293874" w:rsidP="00293874">
      <w:pPr>
        <w:pStyle w:val="Paragraphedeliste"/>
        <w:ind w:left="360"/>
        <w:jc w:val="both"/>
        <w:rPr>
          <w:rFonts w:ascii="Work Sans" w:hAnsi="Work Sans"/>
          <w:sz w:val="24"/>
          <w:szCs w:val="20"/>
          <w:highlight w:val="yellow"/>
        </w:rPr>
      </w:pPr>
      <w:r w:rsidRPr="0036695E">
        <w:rPr>
          <w:rFonts w:ascii="Work Sans" w:hAnsi="Work Sans"/>
          <w:sz w:val="24"/>
          <w:szCs w:val="20"/>
          <w:highlight w:val="yellow"/>
        </w:rPr>
        <w:t xml:space="preserve">- l’harmonisation des fonctionnements dans le recrutement </w:t>
      </w:r>
      <w:r w:rsidR="008F4663" w:rsidRPr="0036695E">
        <w:rPr>
          <w:rFonts w:ascii="Work Sans" w:hAnsi="Work Sans"/>
          <w:sz w:val="24"/>
          <w:szCs w:val="20"/>
          <w:highlight w:val="yellow"/>
        </w:rPr>
        <w:t>n’</w:t>
      </w:r>
      <w:r w:rsidRPr="0036695E">
        <w:rPr>
          <w:rFonts w:ascii="Work Sans" w:hAnsi="Work Sans"/>
          <w:sz w:val="24"/>
          <w:szCs w:val="20"/>
          <w:highlight w:val="yellow"/>
        </w:rPr>
        <w:t>est</w:t>
      </w:r>
      <w:r w:rsidR="008F4663" w:rsidRPr="0036695E">
        <w:rPr>
          <w:rFonts w:ascii="Work Sans" w:hAnsi="Work Sans"/>
          <w:sz w:val="24"/>
          <w:szCs w:val="20"/>
          <w:highlight w:val="yellow"/>
        </w:rPr>
        <w:t xml:space="preserve"> pas aisé</w:t>
      </w:r>
      <w:r w:rsidRPr="0036695E">
        <w:rPr>
          <w:rFonts w:ascii="Work Sans" w:hAnsi="Work Sans"/>
          <w:sz w:val="24"/>
          <w:szCs w:val="20"/>
          <w:highlight w:val="yellow"/>
        </w:rPr>
        <w:t xml:space="preserve"> à réaliser pour toutes les disciplines, ceci du fait de certaines caractéristiques spécifiques</w:t>
      </w:r>
      <w:r w:rsidR="006366D9" w:rsidRPr="0036695E">
        <w:rPr>
          <w:rFonts w:ascii="Work Sans" w:hAnsi="Work Sans"/>
          <w:sz w:val="24"/>
          <w:szCs w:val="20"/>
          <w:highlight w:val="yellow"/>
        </w:rPr>
        <w:t> ; l’exemple des ATER</w:t>
      </w:r>
      <w:r w:rsidR="008F4663" w:rsidRPr="0036695E">
        <w:rPr>
          <w:rFonts w:ascii="Work Sans" w:hAnsi="Work Sans"/>
          <w:sz w:val="24"/>
          <w:szCs w:val="20"/>
          <w:highlight w:val="yellow"/>
        </w:rPr>
        <w:t xml:space="preserve"> en est une bonne illustration, avec certains établissements passant dorénavant par des contrats d’enseignement au lieu de pratiquer des compagnes de recrutement en bonne et due forme.</w:t>
      </w:r>
    </w:p>
    <w:p w:rsidR="00293874" w:rsidRPr="0036695E" w:rsidRDefault="00293874" w:rsidP="00293874">
      <w:pPr>
        <w:pStyle w:val="Paragraphedeliste"/>
        <w:ind w:left="360"/>
        <w:jc w:val="both"/>
        <w:rPr>
          <w:rFonts w:ascii="Work Sans" w:hAnsi="Work Sans"/>
          <w:sz w:val="24"/>
          <w:szCs w:val="20"/>
          <w:highlight w:val="yellow"/>
        </w:rPr>
      </w:pPr>
    </w:p>
    <w:p w:rsidR="00293874" w:rsidRPr="0036695E" w:rsidRDefault="00293874" w:rsidP="00293874">
      <w:pPr>
        <w:pStyle w:val="Paragraphedeliste"/>
        <w:ind w:left="360"/>
        <w:jc w:val="both"/>
        <w:rPr>
          <w:rFonts w:ascii="Work Sans" w:hAnsi="Work Sans"/>
          <w:sz w:val="24"/>
          <w:szCs w:val="20"/>
          <w:highlight w:val="yellow"/>
        </w:rPr>
      </w:pPr>
      <w:r w:rsidRPr="0036695E">
        <w:rPr>
          <w:rFonts w:ascii="Work Sans" w:hAnsi="Work Sans"/>
          <w:sz w:val="24"/>
          <w:szCs w:val="20"/>
          <w:highlight w:val="yellow"/>
        </w:rPr>
        <w:t>- la mise en concurrence peut s’avérer compliquée à assurer sur certains projets de recherche du fait d’un nombre limité de candidats, de même que la justification du choix (exemple des ingénieurs de recherche avec les spécialisations par BAP)</w:t>
      </w:r>
    </w:p>
    <w:p w:rsidR="00293874" w:rsidRPr="0036695E" w:rsidRDefault="00293874" w:rsidP="0013033D">
      <w:pPr>
        <w:pStyle w:val="Paragraphedeliste"/>
        <w:ind w:left="360"/>
        <w:jc w:val="both"/>
        <w:rPr>
          <w:rFonts w:ascii="Work Sans" w:hAnsi="Work Sans"/>
          <w:sz w:val="24"/>
          <w:szCs w:val="20"/>
          <w:highlight w:val="yellow"/>
        </w:rPr>
      </w:pPr>
    </w:p>
    <w:p w:rsidR="00293874" w:rsidRPr="0036695E" w:rsidRDefault="00293874" w:rsidP="0013033D">
      <w:pPr>
        <w:pStyle w:val="Paragraphedeliste"/>
        <w:ind w:left="360"/>
        <w:jc w:val="both"/>
        <w:rPr>
          <w:rFonts w:ascii="Work Sans" w:hAnsi="Work Sans"/>
          <w:sz w:val="24"/>
          <w:szCs w:val="20"/>
          <w:highlight w:val="yellow"/>
        </w:rPr>
      </w:pPr>
      <w:r w:rsidRPr="0036695E">
        <w:rPr>
          <w:rFonts w:ascii="Work Sans" w:hAnsi="Work Sans"/>
          <w:sz w:val="24"/>
          <w:szCs w:val="20"/>
          <w:highlight w:val="yellow"/>
        </w:rPr>
        <w:t>- un onglet « recrutement », recensant les postes offerts, est présent sur le site web de l’UT</w:t>
      </w:r>
      <w:r w:rsidR="007B1441" w:rsidRPr="0036695E">
        <w:rPr>
          <w:rFonts w:ascii="Work Sans" w:hAnsi="Work Sans"/>
          <w:sz w:val="24"/>
          <w:szCs w:val="20"/>
          <w:highlight w:val="yellow"/>
        </w:rPr>
        <w:t xml:space="preserve"> </w:t>
      </w:r>
      <w:r w:rsidR="007B1441" w:rsidRPr="0036695E">
        <w:rPr>
          <w:rFonts w:ascii="Work Sans" w:hAnsi="Work Sans"/>
          <w:sz w:val="24"/>
          <w:szCs w:val="20"/>
          <w:highlight w:val="yellow"/>
        </w:rPr>
        <w:sym w:font="Wingdings" w:char="F0E0"/>
      </w:r>
      <w:r w:rsidR="007B1441" w:rsidRPr="0036695E">
        <w:rPr>
          <w:rFonts w:ascii="Work Sans" w:hAnsi="Work Sans"/>
          <w:sz w:val="24"/>
          <w:szCs w:val="20"/>
          <w:highlight w:val="yellow"/>
        </w:rPr>
        <w:t xml:space="preserve"> </w:t>
      </w:r>
      <w:hyperlink r:id="rId6" w:history="1">
        <w:r w:rsidR="007B1441" w:rsidRPr="0036695E">
          <w:rPr>
            <w:rStyle w:val="Lienhypertexte"/>
            <w:rFonts w:ascii="Work Sans" w:hAnsi="Work Sans"/>
            <w:sz w:val="24"/>
            <w:szCs w:val="20"/>
            <w:highlight w:val="yellow"/>
          </w:rPr>
          <w:t>https://www.univ-tours.fr/l-universite/recrutement/</w:t>
        </w:r>
      </w:hyperlink>
    </w:p>
    <w:p w:rsidR="002B215D" w:rsidRPr="0036695E" w:rsidRDefault="002B215D" w:rsidP="0013033D">
      <w:pPr>
        <w:pStyle w:val="Paragraphedeliste"/>
        <w:ind w:left="360"/>
        <w:jc w:val="both"/>
        <w:rPr>
          <w:rFonts w:ascii="Work Sans" w:hAnsi="Work Sans"/>
          <w:sz w:val="24"/>
          <w:szCs w:val="20"/>
          <w:highlight w:val="yellow"/>
        </w:rPr>
      </w:pPr>
    </w:p>
    <w:p w:rsidR="001A6C99" w:rsidRPr="0036695E" w:rsidRDefault="001A6C99" w:rsidP="001A6C99">
      <w:pPr>
        <w:pStyle w:val="Paragraphedeliste"/>
        <w:ind w:left="426"/>
        <w:jc w:val="both"/>
        <w:rPr>
          <w:rFonts w:ascii="Work Sans" w:hAnsi="Work Sans"/>
          <w:sz w:val="24"/>
          <w:szCs w:val="20"/>
          <w:highlight w:val="yellow"/>
        </w:rPr>
      </w:pPr>
      <w:r w:rsidRPr="0036695E">
        <w:rPr>
          <w:rFonts w:ascii="Work Sans" w:hAnsi="Work Sans"/>
          <w:sz w:val="24"/>
          <w:szCs w:val="20"/>
          <w:highlight w:val="yellow"/>
        </w:rPr>
        <w:t xml:space="preserve">- en plus du règlement intérieur des comités de sélection, un guide de fonctionnement explicatif est disponible et transmis systématiquement à chaque Président de CDS ; chaque membre </w:t>
      </w:r>
      <w:r w:rsidR="00B8340E" w:rsidRPr="0036695E">
        <w:rPr>
          <w:rFonts w:ascii="Work Sans" w:hAnsi="Work Sans"/>
          <w:sz w:val="24"/>
          <w:szCs w:val="20"/>
          <w:highlight w:val="yellow"/>
        </w:rPr>
        <w:t xml:space="preserve">est </w:t>
      </w:r>
      <w:r w:rsidRPr="0036695E">
        <w:rPr>
          <w:rFonts w:ascii="Work Sans" w:hAnsi="Work Sans"/>
          <w:sz w:val="24"/>
          <w:szCs w:val="20"/>
          <w:highlight w:val="yellow"/>
        </w:rPr>
        <w:t xml:space="preserve">également </w:t>
      </w:r>
      <w:r w:rsidR="00B8340E" w:rsidRPr="0036695E">
        <w:rPr>
          <w:rFonts w:ascii="Work Sans" w:hAnsi="Work Sans"/>
          <w:sz w:val="24"/>
          <w:szCs w:val="20"/>
          <w:highlight w:val="yellow"/>
        </w:rPr>
        <w:t xml:space="preserve">censé </w:t>
      </w:r>
      <w:r w:rsidRPr="0036695E">
        <w:rPr>
          <w:rFonts w:ascii="Work Sans" w:hAnsi="Work Sans"/>
          <w:sz w:val="24"/>
          <w:szCs w:val="20"/>
          <w:highlight w:val="yellow"/>
        </w:rPr>
        <w:t>émarger à titre individuel.</w:t>
      </w:r>
    </w:p>
    <w:p w:rsidR="001A6C99" w:rsidRPr="0036695E" w:rsidRDefault="001A6C99" w:rsidP="001A6C99">
      <w:pPr>
        <w:pStyle w:val="Paragraphedeliste"/>
        <w:ind w:left="426"/>
        <w:jc w:val="both"/>
        <w:rPr>
          <w:rFonts w:ascii="Work Sans" w:hAnsi="Work Sans"/>
          <w:sz w:val="24"/>
          <w:szCs w:val="20"/>
          <w:highlight w:val="yellow"/>
        </w:rPr>
      </w:pPr>
    </w:p>
    <w:p w:rsidR="001A6C99" w:rsidRPr="0036695E" w:rsidRDefault="001A6C99" w:rsidP="001A6C99">
      <w:pPr>
        <w:pStyle w:val="Paragraphedeliste"/>
        <w:ind w:left="426"/>
        <w:jc w:val="both"/>
        <w:rPr>
          <w:rFonts w:ascii="Work Sans" w:hAnsi="Work Sans"/>
          <w:sz w:val="24"/>
          <w:szCs w:val="20"/>
          <w:highlight w:val="yellow"/>
        </w:rPr>
      </w:pPr>
      <w:r w:rsidRPr="0036695E">
        <w:rPr>
          <w:rFonts w:ascii="Work Sans" w:hAnsi="Work Sans"/>
          <w:sz w:val="24"/>
          <w:szCs w:val="20"/>
          <w:highlight w:val="yellow"/>
        </w:rPr>
        <w:t xml:space="preserve">- </w:t>
      </w:r>
      <w:r w:rsidR="00B8340E" w:rsidRPr="0036695E">
        <w:rPr>
          <w:rFonts w:ascii="Work Sans" w:hAnsi="Work Sans"/>
          <w:sz w:val="24"/>
          <w:szCs w:val="20"/>
          <w:highlight w:val="yellow"/>
        </w:rPr>
        <w:t xml:space="preserve">du fait d’un cadre réglementaire strict, </w:t>
      </w:r>
      <w:r w:rsidRPr="0036695E">
        <w:rPr>
          <w:rFonts w:ascii="Work Sans" w:hAnsi="Work Sans"/>
          <w:sz w:val="24"/>
          <w:szCs w:val="20"/>
          <w:highlight w:val="yellow"/>
        </w:rPr>
        <w:t xml:space="preserve">des difficultés </w:t>
      </w:r>
      <w:r w:rsidR="009E011D" w:rsidRPr="0036695E">
        <w:rPr>
          <w:rFonts w:ascii="Work Sans" w:hAnsi="Work Sans"/>
          <w:sz w:val="24"/>
          <w:szCs w:val="20"/>
          <w:highlight w:val="yellow"/>
        </w:rPr>
        <w:t xml:space="preserve">à satisfaire l’ensemble des critères </w:t>
      </w:r>
      <w:r w:rsidRPr="0036695E">
        <w:rPr>
          <w:rFonts w:ascii="Work Sans" w:hAnsi="Work Sans"/>
          <w:sz w:val="24"/>
          <w:szCs w:val="20"/>
          <w:highlight w:val="yellow"/>
        </w:rPr>
        <w:t>lors de la constitution des comités de sélection</w:t>
      </w:r>
      <w:r w:rsidR="00B8340E" w:rsidRPr="0036695E">
        <w:rPr>
          <w:rFonts w:ascii="Work Sans" w:hAnsi="Work Sans"/>
          <w:sz w:val="24"/>
          <w:szCs w:val="20"/>
          <w:highlight w:val="yellow"/>
        </w:rPr>
        <w:t xml:space="preserve"> (</w:t>
      </w:r>
      <w:r w:rsidRPr="0036695E">
        <w:rPr>
          <w:rFonts w:ascii="Work Sans" w:hAnsi="Work Sans"/>
          <w:sz w:val="24"/>
          <w:szCs w:val="20"/>
          <w:highlight w:val="yellow"/>
        </w:rPr>
        <w:t>au moins la moitié de membres issus de l’extérieur</w:t>
      </w:r>
      <w:r w:rsidR="00B8340E" w:rsidRPr="0036695E">
        <w:rPr>
          <w:rFonts w:ascii="Work Sans" w:hAnsi="Work Sans"/>
          <w:sz w:val="24"/>
          <w:szCs w:val="20"/>
          <w:highlight w:val="yellow"/>
        </w:rPr>
        <w:t>) et lors de leur fonctionnement (</w:t>
      </w:r>
      <w:r w:rsidRPr="0036695E">
        <w:rPr>
          <w:rFonts w:ascii="Work Sans" w:hAnsi="Work Sans"/>
          <w:sz w:val="24"/>
          <w:szCs w:val="20"/>
          <w:highlight w:val="yellow"/>
        </w:rPr>
        <w:t>règle du triple quorum</w:t>
      </w:r>
      <w:r w:rsidR="00B8340E" w:rsidRPr="0036695E">
        <w:rPr>
          <w:rFonts w:ascii="Work Sans" w:hAnsi="Work Sans"/>
          <w:sz w:val="24"/>
          <w:szCs w:val="20"/>
          <w:highlight w:val="yellow"/>
        </w:rPr>
        <w:t xml:space="preserve"> le jour du jury).</w:t>
      </w:r>
      <w:r w:rsidRPr="0036695E">
        <w:rPr>
          <w:rFonts w:ascii="Work Sans" w:hAnsi="Work Sans"/>
          <w:sz w:val="24"/>
          <w:szCs w:val="20"/>
          <w:highlight w:val="yellow"/>
        </w:rPr>
        <w:t xml:space="preserve">   </w:t>
      </w:r>
    </w:p>
    <w:p w:rsidR="009E011D" w:rsidRPr="0036695E" w:rsidRDefault="009E011D" w:rsidP="001A6C99">
      <w:pPr>
        <w:pStyle w:val="Paragraphedeliste"/>
        <w:ind w:left="426"/>
        <w:jc w:val="both"/>
        <w:rPr>
          <w:rFonts w:ascii="Work Sans" w:hAnsi="Work Sans"/>
          <w:sz w:val="24"/>
          <w:szCs w:val="20"/>
          <w:highlight w:val="yellow"/>
        </w:rPr>
      </w:pPr>
    </w:p>
    <w:p w:rsidR="009E011D" w:rsidRPr="009E011D" w:rsidRDefault="009E011D" w:rsidP="001A6C99">
      <w:pPr>
        <w:pStyle w:val="Paragraphedeliste"/>
        <w:ind w:left="426"/>
        <w:jc w:val="both"/>
        <w:rPr>
          <w:rFonts w:ascii="Work Sans" w:hAnsi="Work Sans"/>
          <w:color w:val="FF0000"/>
          <w:sz w:val="24"/>
          <w:szCs w:val="20"/>
        </w:rPr>
      </w:pPr>
      <w:r w:rsidRPr="0036695E">
        <w:rPr>
          <w:rFonts w:ascii="Work Sans" w:hAnsi="Work Sans"/>
          <w:sz w:val="24"/>
          <w:szCs w:val="20"/>
          <w:highlight w:val="yellow"/>
        </w:rPr>
        <w:lastRenderedPageBreak/>
        <w:t xml:space="preserve">- la consultation de la composition des comités de sélection est accessible sur le site web de l’UT </w:t>
      </w:r>
      <w:r w:rsidRPr="0036695E">
        <w:rPr>
          <w:rFonts w:ascii="Work Sans" w:hAnsi="Work Sans"/>
          <w:color w:val="FF0000"/>
          <w:sz w:val="24"/>
          <w:szCs w:val="20"/>
          <w:highlight w:val="yellow"/>
        </w:rPr>
        <w:t xml:space="preserve">(à vérifier néanmoins ; </w:t>
      </w:r>
      <w:r w:rsidR="00EA5643" w:rsidRPr="0036695E">
        <w:rPr>
          <w:rFonts w:ascii="Work Sans" w:hAnsi="Work Sans"/>
          <w:color w:val="FF0000"/>
          <w:sz w:val="24"/>
          <w:szCs w:val="20"/>
          <w:highlight w:val="yellow"/>
        </w:rPr>
        <w:t>uniquement</w:t>
      </w:r>
      <w:r w:rsidR="0019607D" w:rsidRPr="0036695E">
        <w:rPr>
          <w:rFonts w:ascii="Work Sans" w:hAnsi="Work Sans"/>
          <w:color w:val="FF0000"/>
          <w:sz w:val="24"/>
          <w:szCs w:val="20"/>
          <w:highlight w:val="yellow"/>
        </w:rPr>
        <w:t xml:space="preserve"> quelques rares </w:t>
      </w:r>
      <w:r w:rsidR="00A51BC6" w:rsidRPr="0036695E">
        <w:rPr>
          <w:rFonts w:ascii="Work Sans" w:hAnsi="Work Sans"/>
          <w:color w:val="FF0000"/>
          <w:sz w:val="24"/>
          <w:szCs w:val="20"/>
          <w:highlight w:val="yellow"/>
        </w:rPr>
        <w:t>exemples datant de 2010).</w:t>
      </w:r>
    </w:p>
    <w:p w:rsidR="001A6C99" w:rsidRDefault="001A6C99" w:rsidP="0013033D">
      <w:pPr>
        <w:pStyle w:val="Paragraphedeliste"/>
        <w:ind w:left="360"/>
        <w:jc w:val="both"/>
        <w:rPr>
          <w:rFonts w:ascii="Work Sans" w:hAnsi="Work Sans"/>
          <w:sz w:val="24"/>
          <w:szCs w:val="20"/>
        </w:rPr>
      </w:pPr>
    </w:p>
    <w:p w:rsidR="00D00302" w:rsidRDefault="00D00302" w:rsidP="0013033D">
      <w:pPr>
        <w:pStyle w:val="Paragraphedeliste"/>
        <w:ind w:left="360"/>
        <w:jc w:val="both"/>
        <w:rPr>
          <w:rFonts w:ascii="Work Sans" w:hAnsi="Work Sans"/>
          <w:sz w:val="24"/>
          <w:szCs w:val="20"/>
        </w:rPr>
      </w:pPr>
    </w:p>
    <w:p w:rsidR="00791C4E" w:rsidRPr="000B311D" w:rsidRDefault="005C3793" w:rsidP="00F92B7C">
      <w:pPr>
        <w:pStyle w:val="Paragraphedeliste"/>
        <w:numPr>
          <w:ilvl w:val="0"/>
          <w:numId w:val="1"/>
        </w:numPr>
        <w:spacing w:after="0"/>
        <w:ind w:left="357"/>
        <w:jc w:val="both"/>
        <w:rPr>
          <w:rFonts w:ascii="Work Sans" w:hAnsi="Work Sans"/>
          <w:b/>
          <w:sz w:val="24"/>
          <w:szCs w:val="20"/>
          <w:u w:val="single"/>
        </w:rPr>
      </w:pPr>
      <w:r>
        <w:rPr>
          <w:rFonts w:ascii="Work Sans" w:hAnsi="Work Sans"/>
          <w:b/>
          <w:sz w:val="24"/>
          <w:szCs w:val="20"/>
          <w:u w:val="single"/>
        </w:rPr>
        <w:t>Phase identification des</w:t>
      </w:r>
      <w:r w:rsidR="0071771F" w:rsidRPr="000B311D">
        <w:rPr>
          <w:rFonts w:ascii="Work Sans" w:hAnsi="Work Sans"/>
          <w:b/>
          <w:sz w:val="24"/>
          <w:szCs w:val="20"/>
          <w:u w:val="single"/>
        </w:rPr>
        <w:t xml:space="preserve"> </w:t>
      </w:r>
      <w:r w:rsidR="008721BF" w:rsidRPr="000B311D">
        <w:rPr>
          <w:rFonts w:ascii="Work Sans" w:hAnsi="Work Sans"/>
          <w:b/>
          <w:sz w:val="24"/>
          <w:szCs w:val="20"/>
          <w:u w:val="single"/>
        </w:rPr>
        <w:t>écart</w:t>
      </w:r>
      <w:r w:rsidR="00B87D52" w:rsidRPr="000B311D">
        <w:rPr>
          <w:rFonts w:ascii="Work Sans" w:hAnsi="Work Sans"/>
          <w:b/>
          <w:sz w:val="24"/>
          <w:szCs w:val="20"/>
          <w:u w:val="single"/>
        </w:rPr>
        <w:t>s</w:t>
      </w:r>
      <w:r w:rsidR="008721BF" w:rsidRPr="000B311D">
        <w:rPr>
          <w:rFonts w:ascii="Work Sans" w:hAnsi="Work Sans"/>
          <w:b/>
          <w:sz w:val="24"/>
          <w:szCs w:val="20"/>
          <w:u w:val="single"/>
        </w:rPr>
        <w:t xml:space="preserve"> </w:t>
      </w:r>
      <w:r>
        <w:rPr>
          <w:rFonts w:ascii="Work Sans" w:hAnsi="Work Sans"/>
          <w:b/>
          <w:sz w:val="24"/>
          <w:szCs w:val="20"/>
          <w:u w:val="single"/>
        </w:rPr>
        <w:t>e</w:t>
      </w:r>
      <w:r w:rsidR="00D00302">
        <w:rPr>
          <w:rFonts w:ascii="Work Sans" w:hAnsi="Work Sans"/>
          <w:b/>
          <w:sz w:val="24"/>
          <w:szCs w:val="20"/>
          <w:u w:val="single"/>
        </w:rPr>
        <w:t>t propositions</w:t>
      </w:r>
      <w:r w:rsidR="00AF5FA4" w:rsidRPr="000B311D">
        <w:rPr>
          <w:rFonts w:ascii="Work Sans" w:hAnsi="Work Sans"/>
          <w:b/>
          <w:sz w:val="24"/>
          <w:szCs w:val="20"/>
          <w:u w:val="single"/>
        </w:rPr>
        <w:t xml:space="preserve"> d’action(s)</w:t>
      </w:r>
      <w:r w:rsidR="00BD68C7" w:rsidRPr="000B311D">
        <w:rPr>
          <w:rFonts w:ascii="Work Sans" w:hAnsi="Work Sans"/>
          <w:b/>
          <w:sz w:val="24"/>
          <w:szCs w:val="20"/>
          <w:u w:val="single"/>
        </w:rPr>
        <w:t xml:space="preserve"> </w:t>
      </w:r>
      <w:r w:rsidR="00791C4E" w:rsidRPr="000B311D">
        <w:rPr>
          <w:rFonts w:ascii="Work Sans" w:hAnsi="Work Sans"/>
          <w:b/>
          <w:sz w:val="24"/>
          <w:szCs w:val="20"/>
          <w:u w:val="single"/>
        </w:rPr>
        <w:t>:</w:t>
      </w:r>
    </w:p>
    <w:p w:rsidR="00C04765" w:rsidRDefault="00C04765" w:rsidP="00F92B7C">
      <w:pPr>
        <w:pStyle w:val="Paragraphedeliste"/>
        <w:spacing w:after="0"/>
        <w:ind w:left="357"/>
        <w:jc w:val="both"/>
        <w:rPr>
          <w:rFonts w:ascii="Work Sans" w:hAnsi="Work Sans"/>
          <w:sz w:val="24"/>
          <w:szCs w:val="20"/>
        </w:rPr>
      </w:pPr>
    </w:p>
    <w:p w:rsidR="005B5C81" w:rsidRPr="009C216E" w:rsidRDefault="00C04765" w:rsidP="00F92B7C">
      <w:pPr>
        <w:pStyle w:val="Paragraphedeliste"/>
        <w:spacing w:after="0" w:line="240" w:lineRule="auto"/>
        <w:ind w:left="357"/>
        <w:jc w:val="both"/>
        <w:rPr>
          <w:rFonts w:ascii="Work Sans" w:hAnsi="Work Sans"/>
          <w:sz w:val="24"/>
          <w:szCs w:val="20"/>
          <w:highlight w:val="yellow"/>
        </w:rPr>
      </w:pPr>
      <w:r w:rsidRPr="009C216E">
        <w:rPr>
          <w:rFonts w:ascii="Work Sans" w:hAnsi="Work Sans"/>
          <w:sz w:val="24"/>
          <w:szCs w:val="20"/>
          <w:highlight w:val="yellow"/>
        </w:rPr>
        <w:t>-</w:t>
      </w:r>
      <w:r w:rsidR="00AF5FA4" w:rsidRPr="009C216E">
        <w:rPr>
          <w:rFonts w:ascii="Work Sans" w:hAnsi="Work Sans"/>
          <w:sz w:val="24"/>
          <w:szCs w:val="20"/>
          <w:highlight w:val="yellow"/>
        </w:rPr>
        <w:t xml:space="preserve"> </w:t>
      </w:r>
      <w:r w:rsidR="00253C73" w:rsidRPr="009C216E">
        <w:rPr>
          <w:rFonts w:ascii="Work Sans" w:hAnsi="Work Sans"/>
          <w:sz w:val="24"/>
          <w:szCs w:val="20"/>
          <w:highlight w:val="yellow"/>
        </w:rPr>
        <w:t xml:space="preserve">actualiser </w:t>
      </w:r>
      <w:r w:rsidR="00B17A02" w:rsidRPr="009C216E">
        <w:rPr>
          <w:rFonts w:ascii="Work Sans" w:hAnsi="Work Sans"/>
          <w:sz w:val="24"/>
          <w:szCs w:val="20"/>
          <w:highlight w:val="yellow"/>
        </w:rPr>
        <w:t>la « charte des contractuels » qui date de 2014</w:t>
      </w:r>
      <w:r w:rsidR="00253C73" w:rsidRPr="009C216E">
        <w:rPr>
          <w:rFonts w:ascii="Work Sans" w:hAnsi="Work Sans"/>
          <w:sz w:val="24"/>
          <w:szCs w:val="20"/>
          <w:highlight w:val="yellow"/>
        </w:rPr>
        <w:t xml:space="preserve">, </w:t>
      </w:r>
      <w:r w:rsidR="00B17A02" w:rsidRPr="009C216E">
        <w:rPr>
          <w:rFonts w:ascii="Work Sans" w:hAnsi="Work Sans"/>
          <w:sz w:val="24"/>
          <w:szCs w:val="20"/>
          <w:highlight w:val="yellow"/>
        </w:rPr>
        <w:t>en intégrant par exemple la loi récente sur la transformation de la fonction publique (contrat de projet notamment).</w:t>
      </w:r>
    </w:p>
    <w:p w:rsidR="00B17A02" w:rsidRPr="009C216E" w:rsidRDefault="00B17A02" w:rsidP="00F92B7C">
      <w:pPr>
        <w:pStyle w:val="Paragraphedeliste"/>
        <w:spacing w:after="0" w:line="240" w:lineRule="auto"/>
        <w:ind w:left="357"/>
        <w:jc w:val="both"/>
        <w:rPr>
          <w:rFonts w:ascii="Work Sans" w:hAnsi="Work Sans"/>
          <w:sz w:val="24"/>
          <w:szCs w:val="20"/>
          <w:highlight w:val="yellow"/>
        </w:rPr>
      </w:pPr>
    </w:p>
    <w:p w:rsidR="001134F6" w:rsidRPr="009C216E" w:rsidRDefault="005B5C81" w:rsidP="00F92B7C">
      <w:pPr>
        <w:pStyle w:val="Paragraphedeliste"/>
        <w:spacing w:after="0" w:line="240" w:lineRule="auto"/>
        <w:ind w:left="357"/>
        <w:jc w:val="both"/>
        <w:rPr>
          <w:rFonts w:ascii="Work Sans" w:hAnsi="Work Sans"/>
          <w:sz w:val="24"/>
          <w:szCs w:val="20"/>
          <w:highlight w:val="yellow"/>
        </w:rPr>
      </w:pPr>
      <w:r w:rsidRPr="009C216E">
        <w:rPr>
          <w:rFonts w:ascii="Work Sans" w:hAnsi="Work Sans"/>
          <w:sz w:val="24"/>
          <w:szCs w:val="20"/>
          <w:highlight w:val="yellow"/>
        </w:rPr>
        <w:t xml:space="preserve">- travailler </w:t>
      </w:r>
      <w:r w:rsidR="003E70F6" w:rsidRPr="009C216E">
        <w:rPr>
          <w:rFonts w:ascii="Work Sans" w:hAnsi="Work Sans"/>
          <w:sz w:val="24"/>
          <w:szCs w:val="20"/>
          <w:highlight w:val="yellow"/>
        </w:rPr>
        <w:t>à la généralisation d’une fiche-type de recrutement unique, ainsi qu’un seul compte (et point d’accès ?) pour l’établissement</w:t>
      </w:r>
      <w:r w:rsidR="004C6A8C" w:rsidRPr="009C216E">
        <w:rPr>
          <w:rFonts w:ascii="Work Sans" w:hAnsi="Work Sans"/>
          <w:sz w:val="24"/>
          <w:szCs w:val="20"/>
          <w:highlight w:val="yellow"/>
        </w:rPr>
        <w:t>.</w:t>
      </w:r>
    </w:p>
    <w:p w:rsidR="003E70F6" w:rsidRPr="009C216E" w:rsidRDefault="003E70F6" w:rsidP="00F92B7C">
      <w:pPr>
        <w:pStyle w:val="Paragraphedeliste"/>
        <w:spacing w:after="0" w:line="240" w:lineRule="auto"/>
        <w:ind w:left="357"/>
        <w:jc w:val="both"/>
        <w:rPr>
          <w:rFonts w:ascii="Work Sans" w:hAnsi="Work Sans"/>
          <w:sz w:val="24"/>
          <w:szCs w:val="20"/>
          <w:highlight w:val="yellow"/>
        </w:rPr>
      </w:pPr>
    </w:p>
    <w:p w:rsidR="003E70F6" w:rsidRPr="009C216E" w:rsidRDefault="00D85707" w:rsidP="00F92B7C">
      <w:pPr>
        <w:pStyle w:val="Paragraphedeliste"/>
        <w:spacing w:after="0" w:line="240" w:lineRule="auto"/>
        <w:ind w:left="357"/>
        <w:jc w:val="both"/>
        <w:rPr>
          <w:rFonts w:ascii="Work Sans" w:hAnsi="Work Sans"/>
          <w:sz w:val="24"/>
          <w:szCs w:val="20"/>
          <w:highlight w:val="yellow"/>
        </w:rPr>
      </w:pPr>
      <w:r w:rsidRPr="009C216E">
        <w:rPr>
          <w:rFonts w:ascii="Work Sans" w:hAnsi="Work Sans"/>
          <w:sz w:val="24"/>
          <w:szCs w:val="20"/>
          <w:highlight w:val="yellow"/>
        </w:rPr>
        <w:t>- effectuer une publicité plus large des postes offerts sur des sites spécifiques (liés au handicap par exemple)</w:t>
      </w:r>
      <w:r w:rsidR="004C6A8C" w:rsidRPr="009C216E">
        <w:rPr>
          <w:rFonts w:ascii="Work Sans" w:hAnsi="Work Sans"/>
          <w:sz w:val="24"/>
          <w:szCs w:val="20"/>
          <w:highlight w:val="yellow"/>
        </w:rPr>
        <w:t>.</w:t>
      </w:r>
    </w:p>
    <w:p w:rsidR="00D85707" w:rsidRPr="009C216E" w:rsidRDefault="00D85707" w:rsidP="00F92B7C">
      <w:pPr>
        <w:pStyle w:val="Paragraphedeliste"/>
        <w:spacing w:after="0" w:line="240" w:lineRule="auto"/>
        <w:ind w:left="357"/>
        <w:jc w:val="both"/>
        <w:rPr>
          <w:rFonts w:ascii="Work Sans" w:hAnsi="Work Sans"/>
          <w:sz w:val="24"/>
          <w:szCs w:val="20"/>
          <w:highlight w:val="yellow"/>
        </w:rPr>
      </w:pPr>
    </w:p>
    <w:p w:rsidR="00D85707" w:rsidRDefault="00D85707" w:rsidP="00F92B7C">
      <w:pPr>
        <w:pStyle w:val="Paragraphedeliste"/>
        <w:spacing w:after="0" w:line="240" w:lineRule="auto"/>
        <w:ind w:left="357"/>
        <w:jc w:val="both"/>
        <w:rPr>
          <w:rFonts w:ascii="Work Sans" w:hAnsi="Work Sans"/>
          <w:sz w:val="24"/>
          <w:szCs w:val="20"/>
        </w:rPr>
      </w:pPr>
      <w:r w:rsidRPr="009C216E">
        <w:rPr>
          <w:rFonts w:ascii="Work Sans" w:hAnsi="Work Sans"/>
          <w:sz w:val="24"/>
          <w:szCs w:val="20"/>
          <w:highlight w:val="yellow"/>
        </w:rPr>
        <w:t xml:space="preserve">- </w:t>
      </w:r>
      <w:r w:rsidR="001A6C99" w:rsidRPr="009C216E">
        <w:rPr>
          <w:rFonts w:ascii="Work Sans" w:hAnsi="Work Sans"/>
          <w:sz w:val="24"/>
          <w:szCs w:val="20"/>
          <w:highlight w:val="yellow"/>
        </w:rPr>
        <w:t>enrichir/compléter le guide de fonctionnement actuel des comités de sélection par une partie consacrée aux contractuels</w:t>
      </w:r>
      <w:r w:rsidR="004C6A8C" w:rsidRPr="009C216E">
        <w:rPr>
          <w:rFonts w:ascii="Work Sans" w:hAnsi="Work Sans"/>
          <w:sz w:val="24"/>
          <w:szCs w:val="20"/>
          <w:highlight w:val="yellow"/>
        </w:rPr>
        <w:t>.</w:t>
      </w:r>
    </w:p>
    <w:p w:rsidR="00D85707" w:rsidRDefault="00D85707" w:rsidP="00F92B7C">
      <w:pPr>
        <w:pStyle w:val="Paragraphedeliste"/>
        <w:spacing w:after="0" w:line="240" w:lineRule="auto"/>
        <w:ind w:left="357"/>
        <w:jc w:val="both"/>
        <w:rPr>
          <w:rFonts w:ascii="Work Sans" w:hAnsi="Work Sans"/>
          <w:sz w:val="24"/>
          <w:szCs w:val="20"/>
        </w:rPr>
      </w:pPr>
    </w:p>
    <w:p w:rsidR="00D85707" w:rsidRDefault="00253C73" w:rsidP="00F92B7C">
      <w:pPr>
        <w:pStyle w:val="Paragraphedeliste"/>
        <w:spacing w:after="0" w:line="240" w:lineRule="auto"/>
        <w:ind w:left="357"/>
        <w:jc w:val="both"/>
        <w:rPr>
          <w:rFonts w:ascii="Work Sans" w:hAnsi="Work Sans"/>
          <w:sz w:val="24"/>
          <w:szCs w:val="20"/>
        </w:rPr>
      </w:pPr>
      <w:r w:rsidRPr="00F20B79">
        <w:rPr>
          <w:rFonts w:ascii="Work Sans" w:hAnsi="Work Sans"/>
          <w:sz w:val="24"/>
          <w:szCs w:val="20"/>
          <w:highlight w:val="yellow"/>
        </w:rPr>
        <w:t>-</w:t>
      </w:r>
      <w:r w:rsidR="00321888" w:rsidRPr="00F20B79">
        <w:rPr>
          <w:rFonts w:ascii="Work Sans" w:hAnsi="Work Sans"/>
          <w:sz w:val="24"/>
          <w:szCs w:val="20"/>
          <w:highlight w:val="yellow"/>
        </w:rPr>
        <w:t xml:space="preserve"> lors du déroulement des jurys de comités de sélection, et afin de prévenir les éventuels conflits d’intérêts qui pourraient survenir, rendre obligatoire la signature de l’engagement de déclaration d’intérêts par chaque membre à titre individuel.</w:t>
      </w:r>
    </w:p>
    <w:p w:rsidR="00293874" w:rsidRDefault="00293874" w:rsidP="00F92B7C">
      <w:pPr>
        <w:pStyle w:val="Paragraphedeliste"/>
        <w:spacing w:after="0" w:line="240" w:lineRule="auto"/>
        <w:ind w:left="357"/>
        <w:jc w:val="both"/>
        <w:rPr>
          <w:rFonts w:ascii="Work Sans" w:hAnsi="Work Sans"/>
          <w:sz w:val="24"/>
          <w:szCs w:val="20"/>
        </w:rPr>
      </w:pPr>
    </w:p>
    <w:p w:rsidR="00293874" w:rsidRDefault="00293874" w:rsidP="00F92B7C">
      <w:pPr>
        <w:pStyle w:val="Paragraphedeliste"/>
        <w:spacing w:after="0" w:line="240" w:lineRule="auto"/>
        <w:ind w:left="357"/>
        <w:jc w:val="both"/>
        <w:rPr>
          <w:rFonts w:ascii="Work Sans" w:hAnsi="Work Sans"/>
          <w:sz w:val="24"/>
          <w:szCs w:val="20"/>
        </w:rPr>
      </w:pPr>
      <w:r w:rsidRPr="00F20B79">
        <w:rPr>
          <w:rFonts w:ascii="Work Sans" w:hAnsi="Work Sans"/>
          <w:sz w:val="24"/>
          <w:szCs w:val="20"/>
          <w:highlight w:val="yellow"/>
        </w:rPr>
        <w:t>- tradu</w:t>
      </w:r>
      <w:r w:rsidR="005C1E90" w:rsidRPr="00F20B79">
        <w:rPr>
          <w:rFonts w:ascii="Work Sans" w:hAnsi="Work Sans"/>
          <w:sz w:val="24"/>
          <w:szCs w:val="20"/>
          <w:highlight w:val="yellow"/>
        </w:rPr>
        <w:t>ire</w:t>
      </w:r>
      <w:r w:rsidRPr="00F20B79">
        <w:rPr>
          <w:rFonts w:ascii="Work Sans" w:hAnsi="Work Sans"/>
          <w:sz w:val="24"/>
          <w:szCs w:val="20"/>
          <w:highlight w:val="yellow"/>
        </w:rPr>
        <w:t xml:space="preserve"> en langue anglaise la page web de l’UT concernant les postes offerts au recrutement.</w:t>
      </w:r>
    </w:p>
    <w:p w:rsidR="00293874" w:rsidRDefault="00293874" w:rsidP="00F92B7C">
      <w:pPr>
        <w:pStyle w:val="Paragraphedeliste"/>
        <w:spacing w:after="0" w:line="240" w:lineRule="auto"/>
        <w:ind w:left="357"/>
        <w:jc w:val="both"/>
        <w:rPr>
          <w:rFonts w:ascii="Work Sans" w:hAnsi="Work Sans"/>
          <w:sz w:val="24"/>
          <w:szCs w:val="20"/>
        </w:rPr>
      </w:pPr>
    </w:p>
    <w:p w:rsidR="00293874" w:rsidRDefault="0021635E" w:rsidP="00F92B7C">
      <w:pPr>
        <w:pStyle w:val="Paragraphedeliste"/>
        <w:spacing w:after="0" w:line="240" w:lineRule="auto"/>
        <w:ind w:left="357"/>
        <w:jc w:val="both"/>
        <w:rPr>
          <w:rFonts w:ascii="Work Sans" w:hAnsi="Work Sans"/>
          <w:sz w:val="24"/>
          <w:szCs w:val="20"/>
        </w:rPr>
      </w:pPr>
      <w:r w:rsidRPr="00F20B79">
        <w:rPr>
          <w:rFonts w:ascii="Work Sans" w:hAnsi="Work Sans"/>
          <w:sz w:val="24"/>
          <w:szCs w:val="20"/>
          <w:highlight w:val="yellow"/>
        </w:rPr>
        <w:t>- mettre en place une procédure de recrutement commune à l’échelle de l’UT concernant les ATER</w:t>
      </w:r>
      <w:r w:rsidR="004C6A8C" w:rsidRPr="00F20B79">
        <w:rPr>
          <w:rFonts w:ascii="Work Sans" w:hAnsi="Work Sans"/>
          <w:sz w:val="24"/>
          <w:szCs w:val="20"/>
          <w:highlight w:val="yellow"/>
        </w:rPr>
        <w:t>.</w:t>
      </w:r>
    </w:p>
    <w:p w:rsidR="002E342A" w:rsidRDefault="002E342A" w:rsidP="002E342A">
      <w:pPr>
        <w:pStyle w:val="Paragraphedeliste"/>
        <w:ind w:left="360"/>
        <w:jc w:val="both"/>
        <w:rPr>
          <w:rFonts w:ascii="Work Sans" w:hAnsi="Work Sans"/>
          <w:sz w:val="24"/>
          <w:szCs w:val="20"/>
          <w:highlight w:val="yellow"/>
        </w:rPr>
      </w:pPr>
    </w:p>
    <w:p w:rsidR="0021635E" w:rsidRDefault="0021635E" w:rsidP="002E342A">
      <w:pPr>
        <w:pStyle w:val="Paragraphedeliste"/>
        <w:ind w:left="360"/>
        <w:jc w:val="both"/>
        <w:rPr>
          <w:rFonts w:ascii="Work Sans" w:hAnsi="Work Sans"/>
          <w:sz w:val="24"/>
          <w:szCs w:val="20"/>
          <w:highlight w:val="yellow"/>
        </w:rPr>
      </w:pPr>
    </w:p>
    <w:p w:rsidR="0078679B" w:rsidRPr="00FE314B" w:rsidRDefault="00FE314B" w:rsidP="003611AE">
      <w:pPr>
        <w:pStyle w:val="Paragraphedeliste"/>
        <w:numPr>
          <w:ilvl w:val="0"/>
          <w:numId w:val="1"/>
        </w:numPr>
        <w:spacing w:line="240" w:lineRule="auto"/>
        <w:jc w:val="both"/>
        <w:rPr>
          <w:rFonts w:ascii="Work Sans" w:hAnsi="Work Sans"/>
          <w:sz w:val="24"/>
          <w:szCs w:val="20"/>
        </w:rPr>
      </w:pPr>
      <w:r w:rsidRPr="000B311D">
        <w:rPr>
          <w:rFonts w:ascii="Work Sans" w:hAnsi="Work Sans"/>
          <w:b/>
          <w:sz w:val="24"/>
          <w:szCs w:val="20"/>
          <w:u w:val="single"/>
        </w:rPr>
        <w:t>Fin de réunion et suite :</w:t>
      </w:r>
      <w:r w:rsidRPr="00FE314B">
        <w:rPr>
          <w:rFonts w:ascii="Work Sans" w:hAnsi="Work Sans"/>
          <w:b/>
          <w:sz w:val="24"/>
          <w:szCs w:val="20"/>
        </w:rPr>
        <w:t xml:space="preserve"> </w:t>
      </w:r>
      <w:proofErr w:type="spellStart"/>
      <w:r w:rsidR="008A37E1" w:rsidRPr="00FE314B">
        <w:rPr>
          <w:rFonts w:ascii="Work Sans" w:hAnsi="Work Sans"/>
          <w:sz w:val="24"/>
          <w:szCs w:val="20"/>
        </w:rPr>
        <w:t>Evento</w:t>
      </w:r>
      <w:proofErr w:type="spellEnd"/>
      <w:r w:rsidR="008A37E1" w:rsidRPr="00FE314B">
        <w:rPr>
          <w:rFonts w:ascii="Work Sans" w:hAnsi="Work Sans"/>
          <w:sz w:val="24"/>
          <w:szCs w:val="20"/>
        </w:rPr>
        <w:t xml:space="preserve"> </w:t>
      </w:r>
      <w:r w:rsidR="005C3793">
        <w:rPr>
          <w:rFonts w:ascii="Work Sans" w:hAnsi="Work Sans"/>
          <w:sz w:val="24"/>
          <w:szCs w:val="20"/>
        </w:rPr>
        <w:t>à lancer</w:t>
      </w:r>
      <w:r w:rsidR="008A37E1" w:rsidRPr="00FE314B">
        <w:rPr>
          <w:rFonts w:ascii="Work Sans" w:hAnsi="Work Sans"/>
          <w:sz w:val="24"/>
          <w:szCs w:val="20"/>
        </w:rPr>
        <w:t xml:space="preserve"> afin d’organiser la seconde réunion</w:t>
      </w:r>
      <w:r w:rsidR="005C3793">
        <w:rPr>
          <w:rFonts w:ascii="Work Sans" w:hAnsi="Work Sans"/>
          <w:sz w:val="24"/>
          <w:szCs w:val="20"/>
        </w:rPr>
        <w:t>, si possible</w:t>
      </w:r>
      <w:r w:rsidR="008A37E1" w:rsidRPr="00FE314B">
        <w:rPr>
          <w:rFonts w:ascii="Work Sans" w:hAnsi="Work Sans"/>
          <w:sz w:val="24"/>
          <w:szCs w:val="20"/>
        </w:rPr>
        <w:t xml:space="preserve"> avant le 16/10</w:t>
      </w:r>
      <w:r w:rsidR="00E6554F" w:rsidRPr="00FE314B">
        <w:rPr>
          <w:rFonts w:ascii="Work Sans" w:hAnsi="Work Sans"/>
          <w:sz w:val="24"/>
          <w:szCs w:val="20"/>
        </w:rPr>
        <w:t>/2019</w:t>
      </w:r>
      <w:r w:rsidR="008A37E1" w:rsidRPr="00FE314B">
        <w:rPr>
          <w:rFonts w:ascii="Work Sans" w:hAnsi="Work Sans"/>
          <w:sz w:val="24"/>
          <w:szCs w:val="20"/>
        </w:rPr>
        <w:t>, date du Comité de Pilotage Stratégique du projet HRS4R.</w:t>
      </w:r>
      <w:bookmarkStart w:id="0" w:name="_GoBack"/>
      <w:bookmarkEnd w:id="0"/>
    </w:p>
    <w:sectPr w:rsidR="0078679B" w:rsidRPr="00FE314B" w:rsidSect="007471DF">
      <w:pgSz w:w="11906" w:h="16838"/>
      <w:pgMar w:top="1021" w:right="1418"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altName w:val="Arial"/>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5F61"/>
    <w:multiLevelType w:val="hybridMultilevel"/>
    <w:tmpl w:val="9F9A4656"/>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105A7568"/>
    <w:multiLevelType w:val="hybridMultilevel"/>
    <w:tmpl w:val="E8BE55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3646F4"/>
    <w:multiLevelType w:val="hybridMultilevel"/>
    <w:tmpl w:val="615216C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17A5A35"/>
    <w:multiLevelType w:val="hybridMultilevel"/>
    <w:tmpl w:val="E878007C"/>
    <w:lvl w:ilvl="0" w:tplc="040C000B">
      <w:start w:val="1"/>
      <w:numFmt w:val="bullet"/>
      <w:lvlText w:val=""/>
      <w:lvlJc w:val="left"/>
      <w:pPr>
        <w:ind w:left="1080" w:hanging="360"/>
      </w:pPr>
      <w:rPr>
        <w:rFonts w:ascii="Wingdings" w:hAnsi="Wingdings"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E627C7D"/>
    <w:multiLevelType w:val="hybridMultilevel"/>
    <w:tmpl w:val="27C4E1A2"/>
    <w:lvl w:ilvl="0" w:tplc="FD7E6FB0">
      <w:numFmt w:val="bullet"/>
      <w:lvlText w:val="-"/>
      <w:lvlJc w:val="left"/>
      <w:pPr>
        <w:ind w:left="927" w:hanging="360"/>
      </w:pPr>
      <w:rPr>
        <w:rFonts w:ascii="Work Sans" w:eastAsiaTheme="minorHAnsi" w:hAnsi="Work Sans"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5437055D"/>
    <w:multiLevelType w:val="hybridMultilevel"/>
    <w:tmpl w:val="8BCC8B34"/>
    <w:lvl w:ilvl="0" w:tplc="A7D40FCC">
      <w:start w:val="2"/>
      <w:numFmt w:val="bullet"/>
      <w:lvlText w:val="-"/>
      <w:lvlJc w:val="left"/>
      <w:pPr>
        <w:ind w:left="777" w:hanging="360"/>
      </w:pPr>
      <w:rPr>
        <w:rFonts w:ascii="Work Sans" w:eastAsiaTheme="minorHAnsi" w:hAnsi="Work Sans" w:cstheme="minorBid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5D1E119E"/>
    <w:multiLevelType w:val="hybridMultilevel"/>
    <w:tmpl w:val="2DA0C356"/>
    <w:lvl w:ilvl="0" w:tplc="040C000B">
      <w:start w:val="1"/>
      <w:numFmt w:val="bullet"/>
      <w:lvlText w:val=""/>
      <w:lvlJc w:val="left"/>
      <w:pPr>
        <w:ind w:left="1287" w:hanging="360"/>
      </w:pPr>
      <w:rPr>
        <w:rFonts w:ascii="Wingdings" w:hAnsi="Wingdings" w:hint="default"/>
      </w:rPr>
    </w:lvl>
    <w:lvl w:ilvl="1" w:tplc="7744DB4C">
      <w:numFmt w:val="bullet"/>
      <w:lvlText w:val="-"/>
      <w:lvlJc w:val="left"/>
      <w:pPr>
        <w:ind w:left="2007" w:hanging="360"/>
      </w:pPr>
      <w:rPr>
        <w:rFonts w:ascii="Work Sans" w:eastAsiaTheme="minorHAnsi" w:hAnsi="Work Sans" w:cstheme="minorBidi"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60C355ED"/>
    <w:multiLevelType w:val="hybridMultilevel"/>
    <w:tmpl w:val="7052990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5ED7B82"/>
    <w:multiLevelType w:val="hybridMultilevel"/>
    <w:tmpl w:val="AE9C1C32"/>
    <w:lvl w:ilvl="0" w:tplc="024EBEFE">
      <w:start w:val="2"/>
      <w:numFmt w:val="bullet"/>
      <w:lvlText w:val="-"/>
      <w:lvlJc w:val="left"/>
      <w:pPr>
        <w:ind w:left="720" w:hanging="360"/>
      </w:pPr>
      <w:rPr>
        <w:rFonts w:ascii="Work Sans" w:eastAsiaTheme="minorHAnsi" w:hAnsi="Work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496B82"/>
    <w:multiLevelType w:val="hybridMultilevel"/>
    <w:tmpl w:val="3D40357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8"/>
  </w:num>
  <w:num w:numId="6">
    <w:abstractNumId w:val="6"/>
  </w:num>
  <w:num w:numId="7">
    <w:abstractNumId w:val="4"/>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C5"/>
    <w:rsid w:val="000131E3"/>
    <w:rsid w:val="00014660"/>
    <w:rsid w:val="00027CFB"/>
    <w:rsid w:val="00034488"/>
    <w:rsid w:val="00080541"/>
    <w:rsid w:val="000B2B6B"/>
    <w:rsid w:val="000B311D"/>
    <w:rsid w:val="000C2EAE"/>
    <w:rsid w:val="000D2FF7"/>
    <w:rsid w:val="000D67FF"/>
    <w:rsid w:val="00100414"/>
    <w:rsid w:val="0010073A"/>
    <w:rsid w:val="001042D7"/>
    <w:rsid w:val="00107580"/>
    <w:rsid w:val="001134F6"/>
    <w:rsid w:val="0013033D"/>
    <w:rsid w:val="001464A6"/>
    <w:rsid w:val="001811D6"/>
    <w:rsid w:val="0019552A"/>
    <w:rsid w:val="0019607D"/>
    <w:rsid w:val="001A042E"/>
    <w:rsid w:val="001A5E08"/>
    <w:rsid w:val="001A6C99"/>
    <w:rsid w:val="001A7622"/>
    <w:rsid w:val="001B71AF"/>
    <w:rsid w:val="001D735F"/>
    <w:rsid w:val="001F4065"/>
    <w:rsid w:val="00206805"/>
    <w:rsid w:val="0021635E"/>
    <w:rsid w:val="00226C9A"/>
    <w:rsid w:val="00230C56"/>
    <w:rsid w:val="00247902"/>
    <w:rsid w:val="002503DA"/>
    <w:rsid w:val="00253C73"/>
    <w:rsid w:val="002553FC"/>
    <w:rsid w:val="002750A4"/>
    <w:rsid w:val="00293874"/>
    <w:rsid w:val="002B14B4"/>
    <w:rsid w:val="002B215D"/>
    <w:rsid w:val="002B26C6"/>
    <w:rsid w:val="002D20FF"/>
    <w:rsid w:val="002E342A"/>
    <w:rsid w:val="00300D48"/>
    <w:rsid w:val="00305B9F"/>
    <w:rsid w:val="00321888"/>
    <w:rsid w:val="00331A6D"/>
    <w:rsid w:val="00341153"/>
    <w:rsid w:val="0035603B"/>
    <w:rsid w:val="003664AF"/>
    <w:rsid w:val="0036695E"/>
    <w:rsid w:val="003835C2"/>
    <w:rsid w:val="003A1B95"/>
    <w:rsid w:val="003B0CC6"/>
    <w:rsid w:val="003C7E44"/>
    <w:rsid w:val="003E70F6"/>
    <w:rsid w:val="003F48DC"/>
    <w:rsid w:val="003F5195"/>
    <w:rsid w:val="0040314D"/>
    <w:rsid w:val="00412032"/>
    <w:rsid w:val="00417A22"/>
    <w:rsid w:val="0042432A"/>
    <w:rsid w:val="0045645A"/>
    <w:rsid w:val="004B297B"/>
    <w:rsid w:val="004C6A8C"/>
    <w:rsid w:val="004E5D7D"/>
    <w:rsid w:val="004F379B"/>
    <w:rsid w:val="00506978"/>
    <w:rsid w:val="00584DF1"/>
    <w:rsid w:val="005958E3"/>
    <w:rsid w:val="005A0F03"/>
    <w:rsid w:val="005B0141"/>
    <w:rsid w:val="005B5C81"/>
    <w:rsid w:val="005C1E90"/>
    <w:rsid w:val="005C3793"/>
    <w:rsid w:val="005D5DB6"/>
    <w:rsid w:val="0063407E"/>
    <w:rsid w:val="006366D9"/>
    <w:rsid w:val="00662061"/>
    <w:rsid w:val="006766C2"/>
    <w:rsid w:val="006D320F"/>
    <w:rsid w:val="006D5DDF"/>
    <w:rsid w:val="006E598A"/>
    <w:rsid w:val="006E6E08"/>
    <w:rsid w:val="00713DA5"/>
    <w:rsid w:val="0071771F"/>
    <w:rsid w:val="00727565"/>
    <w:rsid w:val="0073403E"/>
    <w:rsid w:val="007346AF"/>
    <w:rsid w:val="007471DF"/>
    <w:rsid w:val="00752B3F"/>
    <w:rsid w:val="00757138"/>
    <w:rsid w:val="007600AF"/>
    <w:rsid w:val="00764BD4"/>
    <w:rsid w:val="0078679B"/>
    <w:rsid w:val="00786DFF"/>
    <w:rsid w:val="00791C4E"/>
    <w:rsid w:val="00792162"/>
    <w:rsid w:val="00792D52"/>
    <w:rsid w:val="007A5D00"/>
    <w:rsid w:val="007B1441"/>
    <w:rsid w:val="007C4CDF"/>
    <w:rsid w:val="007D73B9"/>
    <w:rsid w:val="007E6D6E"/>
    <w:rsid w:val="00807DB6"/>
    <w:rsid w:val="00807DCA"/>
    <w:rsid w:val="008172C2"/>
    <w:rsid w:val="00830F6C"/>
    <w:rsid w:val="008632C4"/>
    <w:rsid w:val="008721BF"/>
    <w:rsid w:val="00874043"/>
    <w:rsid w:val="008741F9"/>
    <w:rsid w:val="008755F9"/>
    <w:rsid w:val="0089443E"/>
    <w:rsid w:val="008A37E1"/>
    <w:rsid w:val="008A6667"/>
    <w:rsid w:val="008C0B58"/>
    <w:rsid w:val="008C35B2"/>
    <w:rsid w:val="008D7577"/>
    <w:rsid w:val="008F4663"/>
    <w:rsid w:val="00917C0D"/>
    <w:rsid w:val="009217D8"/>
    <w:rsid w:val="00937B9D"/>
    <w:rsid w:val="009520CD"/>
    <w:rsid w:val="00967451"/>
    <w:rsid w:val="00994E63"/>
    <w:rsid w:val="009B0347"/>
    <w:rsid w:val="009C216E"/>
    <w:rsid w:val="009D5E84"/>
    <w:rsid w:val="009E011D"/>
    <w:rsid w:val="009E479D"/>
    <w:rsid w:val="009F1ADC"/>
    <w:rsid w:val="00A51BC6"/>
    <w:rsid w:val="00A7345A"/>
    <w:rsid w:val="00A80957"/>
    <w:rsid w:val="00A815F1"/>
    <w:rsid w:val="00A81A16"/>
    <w:rsid w:val="00A8258C"/>
    <w:rsid w:val="00A874E4"/>
    <w:rsid w:val="00A94031"/>
    <w:rsid w:val="00AB34FB"/>
    <w:rsid w:val="00AB5900"/>
    <w:rsid w:val="00AD134F"/>
    <w:rsid w:val="00AD6810"/>
    <w:rsid w:val="00AD695A"/>
    <w:rsid w:val="00AE6313"/>
    <w:rsid w:val="00AF5FA4"/>
    <w:rsid w:val="00B151E0"/>
    <w:rsid w:val="00B16EA6"/>
    <w:rsid w:val="00B17A02"/>
    <w:rsid w:val="00B25BC0"/>
    <w:rsid w:val="00B27154"/>
    <w:rsid w:val="00B52915"/>
    <w:rsid w:val="00B8340E"/>
    <w:rsid w:val="00B8348C"/>
    <w:rsid w:val="00B87D52"/>
    <w:rsid w:val="00B87DDE"/>
    <w:rsid w:val="00B91A56"/>
    <w:rsid w:val="00BA7EFC"/>
    <w:rsid w:val="00BB35FA"/>
    <w:rsid w:val="00BB450B"/>
    <w:rsid w:val="00BC1D84"/>
    <w:rsid w:val="00BD68C7"/>
    <w:rsid w:val="00BF2AF4"/>
    <w:rsid w:val="00C04765"/>
    <w:rsid w:val="00C0585C"/>
    <w:rsid w:val="00C06BAC"/>
    <w:rsid w:val="00C17135"/>
    <w:rsid w:val="00C31FD4"/>
    <w:rsid w:val="00C3749A"/>
    <w:rsid w:val="00C55D61"/>
    <w:rsid w:val="00C97FF0"/>
    <w:rsid w:val="00CA26D7"/>
    <w:rsid w:val="00CA67C8"/>
    <w:rsid w:val="00CB39D6"/>
    <w:rsid w:val="00CC79D6"/>
    <w:rsid w:val="00CD7631"/>
    <w:rsid w:val="00D00302"/>
    <w:rsid w:val="00D23207"/>
    <w:rsid w:val="00D31344"/>
    <w:rsid w:val="00D50371"/>
    <w:rsid w:val="00D7305C"/>
    <w:rsid w:val="00D85707"/>
    <w:rsid w:val="00D878B3"/>
    <w:rsid w:val="00D87F36"/>
    <w:rsid w:val="00D946BA"/>
    <w:rsid w:val="00DA362B"/>
    <w:rsid w:val="00DB53DA"/>
    <w:rsid w:val="00DF0E63"/>
    <w:rsid w:val="00DF4104"/>
    <w:rsid w:val="00E00FC5"/>
    <w:rsid w:val="00E1656C"/>
    <w:rsid w:val="00E27EB0"/>
    <w:rsid w:val="00E333EC"/>
    <w:rsid w:val="00E43E27"/>
    <w:rsid w:val="00E57349"/>
    <w:rsid w:val="00E6554F"/>
    <w:rsid w:val="00E66557"/>
    <w:rsid w:val="00E85CC2"/>
    <w:rsid w:val="00E932CB"/>
    <w:rsid w:val="00E94646"/>
    <w:rsid w:val="00E96515"/>
    <w:rsid w:val="00EA1AF1"/>
    <w:rsid w:val="00EA2656"/>
    <w:rsid w:val="00EA45ED"/>
    <w:rsid w:val="00EA477A"/>
    <w:rsid w:val="00EA5643"/>
    <w:rsid w:val="00EA63A6"/>
    <w:rsid w:val="00EC1AC8"/>
    <w:rsid w:val="00EC3805"/>
    <w:rsid w:val="00EC7E12"/>
    <w:rsid w:val="00ED59E4"/>
    <w:rsid w:val="00EE3897"/>
    <w:rsid w:val="00EF15D1"/>
    <w:rsid w:val="00F02EC6"/>
    <w:rsid w:val="00F03CFD"/>
    <w:rsid w:val="00F20B79"/>
    <w:rsid w:val="00F42088"/>
    <w:rsid w:val="00F724EE"/>
    <w:rsid w:val="00F85428"/>
    <w:rsid w:val="00F92B7C"/>
    <w:rsid w:val="00F934EC"/>
    <w:rsid w:val="00FA2BE2"/>
    <w:rsid w:val="00FB5369"/>
    <w:rsid w:val="00FD2B63"/>
    <w:rsid w:val="00FE31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37210-C454-4B7E-AB3A-9A68DEA9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146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C4E"/>
    <w:pPr>
      <w:ind w:left="720"/>
      <w:contextualSpacing/>
    </w:pPr>
  </w:style>
  <w:style w:type="paragraph" w:styleId="Textedebulles">
    <w:name w:val="Balloon Text"/>
    <w:basedOn w:val="Normal"/>
    <w:link w:val="TextedebullesCar"/>
    <w:uiPriority w:val="99"/>
    <w:semiHidden/>
    <w:unhideWhenUsed/>
    <w:rsid w:val="007177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771F"/>
    <w:rPr>
      <w:rFonts w:ascii="Segoe UI" w:hAnsi="Segoe UI" w:cs="Segoe UI"/>
      <w:sz w:val="18"/>
      <w:szCs w:val="18"/>
    </w:rPr>
  </w:style>
  <w:style w:type="character" w:styleId="Lienhypertexte">
    <w:name w:val="Hyperlink"/>
    <w:basedOn w:val="Policepardfaut"/>
    <w:uiPriority w:val="99"/>
    <w:unhideWhenUsed/>
    <w:rsid w:val="003A1B95"/>
    <w:rPr>
      <w:color w:val="0563C1" w:themeColor="hyperlink"/>
      <w:u w:val="single"/>
    </w:rPr>
  </w:style>
  <w:style w:type="character" w:customStyle="1" w:styleId="Titre1Car">
    <w:name w:val="Titre 1 Car"/>
    <w:basedOn w:val="Policepardfaut"/>
    <w:link w:val="Titre1"/>
    <w:uiPriority w:val="9"/>
    <w:rsid w:val="00014660"/>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Policepardfaut"/>
    <w:uiPriority w:val="99"/>
    <w:semiHidden/>
    <w:unhideWhenUsed/>
    <w:rsid w:val="00DA362B"/>
    <w:rPr>
      <w:color w:val="605E5C"/>
      <w:shd w:val="clear" w:color="auto" w:fill="E1DFDD"/>
    </w:rPr>
  </w:style>
  <w:style w:type="character" w:styleId="Lienhypertextesuivivisit">
    <w:name w:val="FollowedHyperlink"/>
    <w:basedOn w:val="Policepardfaut"/>
    <w:uiPriority w:val="99"/>
    <w:semiHidden/>
    <w:unhideWhenUsed/>
    <w:rsid w:val="00E16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537411">
      <w:bodyDiv w:val="1"/>
      <w:marLeft w:val="0"/>
      <w:marRight w:val="0"/>
      <w:marTop w:val="0"/>
      <w:marBottom w:val="0"/>
      <w:divBdr>
        <w:top w:val="none" w:sz="0" w:space="0" w:color="auto"/>
        <w:left w:val="none" w:sz="0" w:space="0" w:color="auto"/>
        <w:bottom w:val="none" w:sz="0" w:space="0" w:color="auto"/>
        <w:right w:val="none" w:sz="0" w:space="0" w:color="auto"/>
      </w:divBdr>
    </w:div>
    <w:div w:id="1050373686">
      <w:bodyDiv w:val="1"/>
      <w:marLeft w:val="0"/>
      <w:marRight w:val="0"/>
      <w:marTop w:val="0"/>
      <w:marBottom w:val="0"/>
      <w:divBdr>
        <w:top w:val="none" w:sz="0" w:space="0" w:color="auto"/>
        <w:left w:val="none" w:sz="0" w:space="0" w:color="auto"/>
        <w:bottom w:val="none" w:sz="0" w:space="0" w:color="auto"/>
        <w:right w:val="none" w:sz="0" w:space="0" w:color="auto"/>
      </w:divBdr>
    </w:div>
    <w:div w:id="19244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v-tours.fr/l-universite/recrute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BB833-A296-4454-B55E-C07EB573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3</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udet</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Matyjas</dc:creator>
  <cp:lastModifiedBy>Frederic Matyjas</cp:lastModifiedBy>
  <cp:revision>39</cp:revision>
  <cp:lastPrinted>2018-06-07T13:37:00Z</cp:lastPrinted>
  <dcterms:created xsi:type="dcterms:W3CDTF">2019-09-23T08:10:00Z</dcterms:created>
  <dcterms:modified xsi:type="dcterms:W3CDTF">2020-03-26T14:27:00Z</dcterms:modified>
</cp:coreProperties>
</file>