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6AF" w:rsidRDefault="00764BD4" w:rsidP="00E00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Work Sans" w:hAnsi="Work Sans"/>
          <w:b/>
          <w:sz w:val="28"/>
        </w:rPr>
      </w:pPr>
      <w:r>
        <w:rPr>
          <w:rFonts w:ascii="Work Sans" w:hAnsi="Work Sans"/>
          <w:b/>
          <w:sz w:val="28"/>
        </w:rPr>
        <w:t>HRS4R – Groupe de travail n° 4 : formation</w:t>
      </w:r>
    </w:p>
    <w:p w:rsidR="00E00FC5" w:rsidRPr="00DB53DA" w:rsidRDefault="00DF0E63" w:rsidP="00E00FC5">
      <w:pPr>
        <w:jc w:val="center"/>
        <w:rPr>
          <w:rFonts w:ascii="Work Sans" w:hAnsi="Work Sans"/>
          <w:sz w:val="28"/>
          <w:u w:val="single"/>
        </w:rPr>
      </w:pPr>
      <w:r w:rsidRPr="00DB53DA">
        <w:rPr>
          <w:rFonts w:ascii="Work Sans" w:hAnsi="Work Sans"/>
          <w:sz w:val="28"/>
          <w:u w:val="single"/>
        </w:rPr>
        <w:t xml:space="preserve">Compte-rendu </w:t>
      </w:r>
      <w:r w:rsidR="00B52915" w:rsidRPr="00DB53DA">
        <w:rPr>
          <w:rFonts w:ascii="Work Sans" w:hAnsi="Work Sans"/>
          <w:sz w:val="28"/>
          <w:u w:val="single"/>
        </w:rPr>
        <w:t xml:space="preserve">de la </w:t>
      </w:r>
      <w:r w:rsidRPr="00DB53DA">
        <w:rPr>
          <w:rFonts w:ascii="Work Sans" w:hAnsi="Work Sans"/>
          <w:sz w:val="28"/>
          <w:u w:val="single"/>
        </w:rPr>
        <w:t xml:space="preserve">réunion du </w:t>
      </w:r>
      <w:r w:rsidR="00764BD4" w:rsidRPr="00DB53DA">
        <w:rPr>
          <w:rFonts w:ascii="Work Sans" w:hAnsi="Work Sans"/>
          <w:sz w:val="28"/>
          <w:u w:val="single"/>
        </w:rPr>
        <w:t>4/</w:t>
      </w:r>
      <w:r w:rsidR="00E00FC5" w:rsidRPr="00DB53DA">
        <w:rPr>
          <w:rFonts w:ascii="Work Sans" w:hAnsi="Work Sans"/>
          <w:sz w:val="28"/>
          <w:u w:val="single"/>
        </w:rPr>
        <w:t>0</w:t>
      </w:r>
      <w:r w:rsidR="00764BD4" w:rsidRPr="00DB53DA">
        <w:rPr>
          <w:rFonts w:ascii="Work Sans" w:hAnsi="Work Sans"/>
          <w:sz w:val="28"/>
          <w:u w:val="single"/>
        </w:rPr>
        <w:t>9</w:t>
      </w:r>
      <w:r w:rsidR="00E00FC5" w:rsidRPr="00DB53DA">
        <w:rPr>
          <w:rFonts w:ascii="Work Sans" w:hAnsi="Work Sans"/>
          <w:sz w:val="28"/>
          <w:u w:val="single"/>
        </w:rPr>
        <w:t>/201</w:t>
      </w:r>
      <w:r w:rsidR="00764BD4" w:rsidRPr="00DB53DA">
        <w:rPr>
          <w:rFonts w:ascii="Work Sans" w:hAnsi="Work Sans"/>
          <w:sz w:val="28"/>
          <w:u w:val="single"/>
        </w:rPr>
        <w:t>9</w:t>
      </w:r>
    </w:p>
    <w:p w:rsidR="00E00FC5" w:rsidRPr="008A37E1" w:rsidRDefault="00E00FC5" w:rsidP="00E00FC5">
      <w:pPr>
        <w:jc w:val="both"/>
        <w:rPr>
          <w:rFonts w:ascii="Work Sans" w:hAnsi="Work Sans"/>
          <w:i/>
          <w:sz w:val="20"/>
        </w:rPr>
      </w:pPr>
      <w:r w:rsidRPr="008A37E1">
        <w:rPr>
          <w:rFonts w:ascii="Work Sans" w:hAnsi="Work Sans"/>
          <w:i/>
          <w:sz w:val="20"/>
          <w:u w:val="single"/>
        </w:rPr>
        <w:t>Présents :</w:t>
      </w:r>
      <w:r w:rsidRPr="008A37E1">
        <w:rPr>
          <w:rFonts w:ascii="Work Sans" w:hAnsi="Work Sans"/>
          <w:i/>
          <w:sz w:val="20"/>
        </w:rPr>
        <w:t xml:space="preserve"> </w:t>
      </w:r>
      <w:proofErr w:type="spellStart"/>
      <w:r w:rsidR="008A37E1" w:rsidRPr="008A37E1">
        <w:rPr>
          <w:rFonts w:ascii="Work Sans" w:hAnsi="Work Sans"/>
          <w:i/>
          <w:sz w:val="20"/>
        </w:rPr>
        <w:t>Federica</w:t>
      </w:r>
      <w:proofErr w:type="spellEnd"/>
      <w:r w:rsidR="008A37E1" w:rsidRPr="008A37E1">
        <w:rPr>
          <w:rFonts w:ascii="Work Sans" w:hAnsi="Work Sans"/>
          <w:i/>
          <w:sz w:val="20"/>
        </w:rPr>
        <w:t xml:space="preserve"> OUDIN, Isabelle GUILLOUET, Christelle PRAGNON, Lydia SEABRA, Manuelle </w:t>
      </w:r>
      <w:r w:rsidR="00DA362B" w:rsidRPr="00EF15D1">
        <w:rPr>
          <w:rFonts w:ascii="Work Sans" w:hAnsi="Work Sans"/>
          <w:i/>
          <w:sz w:val="20"/>
        </w:rPr>
        <w:t>RUILIER</w:t>
      </w:r>
      <w:r w:rsidR="008A37E1" w:rsidRPr="008A37E1">
        <w:rPr>
          <w:rFonts w:ascii="Work Sans" w:hAnsi="Work Sans"/>
          <w:i/>
          <w:sz w:val="20"/>
        </w:rPr>
        <w:t xml:space="preserve">, Caroline VASLIN, </w:t>
      </w:r>
      <w:proofErr w:type="spellStart"/>
      <w:r w:rsidR="008A37E1" w:rsidRPr="008A37E1">
        <w:rPr>
          <w:rFonts w:ascii="Work Sans" w:hAnsi="Work Sans"/>
          <w:i/>
          <w:sz w:val="20"/>
        </w:rPr>
        <w:t>Fate</w:t>
      </w:r>
      <w:r w:rsidR="004105E1">
        <w:rPr>
          <w:rFonts w:ascii="Work Sans" w:hAnsi="Work Sans"/>
          <w:i/>
          <w:sz w:val="20"/>
        </w:rPr>
        <w:t>m</w:t>
      </w:r>
      <w:r w:rsidR="008A37E1" w:rsidRPr="008A37E1">
        <w:rPr>
          <w:rFonts w:ascii="Work Sans" w:hAnsi="Work Sans"/>
          <w:i/>
          <w:sz w:val="20"/>
        </w:rPr>
        <w:t>e</w:t>
      </w:r>
      <w:r w:rsidR="00624B84">
        <w:rPr>
          <w:rFonts w:ascii="Work Sans" w:hAnsi="Work Sans"/>
          <w:i/>
          <w:sz w:val="20"/>
        </w:rPr>
        <w:t>h</w:t>
      </w:r>
      <w:proofErr w:type="spellEnd"/>
      <w:r w:rsidR="008A37E1" w:rsidRPr="008A37E1">
        <w:rPr>
          <w:rFonts w:ascii="Work Sans" w:hAnsi="Work Sans"/>
          <w:i/>
          <w:sz w:val="20"/>
        </w:rPr>
        <w:t xml:space="preserve"> GHALENOEE, </w:t>
      </w:r>
      <w:r w:rsidR="000131E3" w:rsidRPr="008A37E1">
        <w:rPr>
          <w:rFonts w:ascii="Work Sans" w:hAnsi="Work Sans"/>
          <w:i/>
          <w:sz w:val="20"/>
        </w:rPr>
        <w:t xml:space="preserve">Daniel ALQUIER, </w:t>
      </w:r>
      <w:r w:rsidR="000131E3" w:rsidRPr="00937BD8">
        <w:rPr>
          <w:rFonts w:ascii="Work Sans" w:hAnsi="Work Sans"/>
          <w:b/>
          <w:i/>
          <w:sz w:val="20"/>
        </w:rPr>
        <w:t>Philippe ROINGEARD</w:t>
      </w:r>
      <w:r w:rsidR="000131E3" w:rsidRPr="008A37E1">
        <w:rPr>
          <w:rFonts w:ascii="Work Sans" w:hAnsi="Work Sans"/>
          <w:i/>
          <w:sz w:val="20"/>
        </w:rPr>
        <w:t xml:space="preserve">, </w:t>
      </w:r>
      <w:r w:rsidR="008A37E1" w:rsidRPr="008A37E1">
        <w:rPr>
          <w:rFonts w:ascii="Work Sans" w:hAnsi="Work Sans"/>
          <w:i/>
          <w:sz w:val="20"/>
        </w:rPr>
        <w:t>Jérôme THIBONNET,</w:t>
      </w:r>
      <w:r w:rsidR="000131E3" w:rsidRPr="008A37E1">
        <w:rPr>
          <w:rFonts w:ascii="Work Sans" w:hAnsi="Work Sans"/>
          <w:i/>
          <w:sz w:val="20"/>
        </w:rPr>
        <w:t xml:space="preserve"> Frédéric MATYJAS</w:t>
      </w:r>
    </w:p>
    <w:p w:rsidR="00764BD4" w:rsidRDefault="00764BD4" w:rsidP="00E00FC5">
      <w:pPr>
        <w:jc w:val="both"/>
        <w:rPr>
          <w:rFonts w:ascii="Work Sans" w:hAnsi="Work Sans"/>
          <w:i/>
          <w:sz w:val="20"/>
        </w:rPr>
      </w:pPr>
      <w:r w:rsidRPr="008A37E1">
        <w:rPr>
          <w:rFonts w:ascii="Work Sans" w:hAnsi="Work Sans"/>
          <w:i/>
          <w:sz w:val="20"/>
          <w:u w:val="single"/>
        </w:rPr>
        <w:t>Excusés :</w:t>
      </w:r>
      <w:r w:rsidRPr="008A37E1">
        <w:rPr>
          <w:rFonts w:ascii="Work Sans" w:hAnsi="Work Sans"/>
          <w:i/>
          <w:sz w:val="20"/>
        </w:rPr>
        <w:t xml:space="preserve"> </w:t>
      </w:r>
      <w:r w:rsidR="008A37E1" w:rsidRPr="008A37E1">
        <w:rPr>
          <w:rFonts w:ascii="Work Sans" w:hAnsi="Work Sans"/>
          <w:i/>
          <w:sz w:val="20"/>
        </w:rPr>
        <w:t>Anna CHAMI, Christian GARBAR, Philippe PREVOST, Isabelle VIRLOGEUX-PAYANT</w:t>
      </w:r>
    </w:p>
    <w:p w:rsidR="00EF15D1" w:rsidRDefault="00EF15D1" w:rsidP="00E00FC5">
      <w:pPr>
        <w:jc w:val="both"/>
        <w:rPr>
          <w:rFonts w:ascii="Work Sans" w:hAnsi="Work Sans"/>
          <w:i/>
          <w:sz w:val="20"/>
        </w:rPr>
      </w:pPr>
    </w:p>
    <w:p w:rsidR="00EA477A" w:rsidRPr="000B311D" w:rsidRDefault="00DF4104" w:rsidP="00EA477A">
      <w:pPr>
        <w:pStyle w:val="Paragraphedeliste"/>
        <w:numPr>
          <w:ilvl w:val="0"/>
          <w:numId w:val="1"/>
        </w:numPr>
        <w:jc w:val="both"/>
        <w:rPr>
          <w:rFonts w:ascii="Work Sans" w:hAnsi="Work Sans"/>
          <w:sz w:val="24"/>
          <w:szCs w:val="20"/>
          <w:u w:val="single"/>
        </w:rPr>
      </w:pPr>
      <w:r w:rsidRPr="000B311D">
        <w:rPr>
          <w:rFonts w:ascii="Work Sans" w:hAnsi="Work Sans"/>
          <w:b/>
          <w:sz w:val="24"/>
          <w:szCs w:val="20"/>
          <w:u w:val="single"/>
        </w:rPr>
        <w:t>Introduction : p</w:t>
      </w:r>
      <w:r w:rsidR="00EA477A" w:rsidRPr="000B311D">
        <w:rPr>
          <w:rFonts w:ascii="Work Sans" w:hAnsi="Work Sans"/>
          <w:b/>
          <w:sz w:val="24"/>
          <w:szCs w:val="20"/>
          <w:u w:val="single"/>
        </w:rPr>
        <w:t xml:space="preserve">résentation rapide </w:t>
      </w:r>
      <w:r w:rsidR="00D23207" w:rsidRPr="000B311D">
        <w:rPr>
          <w:rFonts w:ascii="Work Sans" w:hAnsi="Work Sans"/>
          <w:b/>
          <w:sz w:val="24"/>
          <w:szCs w:val="20"/>
          <w:u w:val="single"/>
        </w:rPr>
        <w:t>et méthode :</w:t>
      </w:r>
      <w:r w:rsidR="00DF0E63" w:rsidRPr="000B311D">
        <w:rPr>
          <w:rFonts w:ascii="Work Sans" w:hAnsi="Work Sans"/>
          <w:sz w:val="24"/>
          <w:szCs w:val="20"/>
          <w:u w:val="single"/>
        </w:rPr>
        <w:t xml:space="preserve"> </w:t>
      </w:r>
    </w:p>
    <w:p w:rsidR="008172C2" w:rsidRDefault="008172C2" w:rsidP="006D5DDF">
      <w:pPr>
        <w:pStyle w:val="Paragraphedeliste"/>
        <w:spacing w:after="0"/>
        <w:ind w:left="357"/>
        <w:jc w:val="both"/>
        <w:rPr>
          <w:rFonts w:ascii="Work Sans" w:hAnsi="Work Sans"/>
          <w:sz w:val="24"/>
          <w:szCs w:val="20"/>
        </w:rPr>
      </w:pPr>
    </w:p>
    <w:p w:rsidR="00EA477A" w:rsidRDefault="00EA477A" w:rsidP="006D5DDF">
      <w:pPr>
        <w:pStyle w:val="Paragraphedeliste"/>
        <w:spacing w:after="0"/>
        <w:ind w:left="357"/>
        <w:jc w:val="both"/>
        <w:rPr>
          <w:rFonts w:ascii="Work Sans" w:hAnsi="Work Sans"/>
          <w:sz w:val="24"/>
          <w:szCs w:val="20"/>
        </w:rPr>
      </w:pPr>
      <w:r>
        <w:rPr>
          <w:rFonts w:ascii="Work Sans" w:hAnsi="Work Sans"/>
          <w:sz w:val="24"/>
          <w:szCs w:val="20"/>
        </w:rPr>
        <w:t xml:space="preserve">- </w:t>
      </w:r>
      <w:r w:rsidR="006D5DDF">
        <w:rPr>
          <w:rFonts w:ascii="Work Sans" w:hAnsi="Work Sans"/>
          <w:sz w:val="24"/>
          <w:szCs w:val="20"/>
        </w:rPr>
        <w:t xml:space="preserve">rappel du </w:t>
      </w:r>
      <w:r>
        <w:rPr>
          <w:rFonts w:ascii="Work Sans" w:hAnsi="Work Sans"/>
          <w:sz w:val="24"/>
          <w:szCs w:val="20"/>
        </w:rPr>
        <w:t>projet comportant 4 groupes de travail avec chacun une thématique spécifique</w:t>
      </w:r>
      <w:r w:rsidR="00C97FF0">
        <w:rPr>
          <w:rFonts w:ascii="Work Sans" w:hAnsi="Work Sans"/>
          <w:sz w:val="24"/>
          <w:szCs w:val="20"/>
        </w:rPr>
        <w:t>.</w:t>
      </w:r>
    </w:p>
    <w:p w:rsidR="00EA477A" w:rsidRDefault="00EA477A" w:rsidP="006D5DDF">
      <w:pPr>
        <w:pStyle w:val="Paragraphedeliste"/>
        <w:spacing w:after="0"/>
        <w:ind w:left="357"/>
        <w:jc w:val="both"/>
        <w:rPr>
          <w:rFonts w:ascii="Work Sans" w:hAnsi="Work Sans"/>
          <w:sz w:val="24"/>
          <w:szCs w:val="20"/>
        </w:rPr>
      </w:pPr>
    </w:p>
    <w:p w:rsidR="00BF2AF4" w:rsidRDefault="00D23207" w:rsidP="006D5DDF">
      <w:pPr>
        <w:pStyle w:val="Paragraphedeliste"/>
        <w:spacing w:after="0"/>
        <w:ind w:left="357"/>
        <w:jc w:val="both"/>
        <w:rPr>
          <w:rFonts w:ascii="Work Sans" w:hAnsi="Work Sans"/>
          <w:sz w:val="24"/>
          <w:szCs w:val="20"/>
        </w:rPr>
      </w:pPr>
      <w:r>
        <w:rPr>
          <w:rFonts w:ascii="Work Sans" w:hAnsi="Work Sans"/>
          <w:sz w:val="24"/>
          <w:szCs w:val="20"/>
        </w:rPr>
        <w:t xml:space="preserve">- </w:t>
      </w:r>
      <w:r w:rsidR="00BF2AF4">
        <w:rPr>
          <w:rFonts w:ascii="Work Sans" w:hAnsi="Work Sans"/>
          <w:sz w:val="24"/>
          <w:szCs w:val="20"/>
        </w:rPr>
        <w:t>la lettre d’intention (en anglais)</w:t>
      </w:r>
      <w:r w:rsidR="006D5DDF">
        <w:rPr>
          <w:rFonts w:ascii="Work Sans" w:hAnsi="Work Sans"/>
          <w:sz w:val="24"/>
          <w:szCs w:val="20"/>
        </w:rPr>
        <w:t xml:space="preserve"> sera procha</w:t>
      </w:r>
      <w:r w:rsidR="008172C2">
        <w:rPr>
          <w:rFonts w:ascii="Work Sans" w:hAnsi="Work Sans"/>
          <w:sz w:val="24"/>
          <w:szCs w:val="20"/>
        </w:rPr>
        <w:t>i</w:t>
      </w:r>
      <w:r w:rsidR="006D5DDF">
        <w:rPr>
          <w:rFonts w:ascii="Work Sans" w:hAnsi="Work Sans"/>
          <w:sz w:val="24"/>
          <w:szCs w:val="20"/>
        </w:rPr>
        <w:t>nement envoyée</w:t>
      </w:r>
      <w:r w:rsidR="00BF2AF4">
        <w:rPr>
          <w:rFonts w:ascii="Work Sans" w:hAnsi="Work Sans"/>
          <w:sz w:val="24"/>
          <w:szCs w:val="20"/>
        </w:rPr>
        <w:t xml:space="preserve"> à la Commission Européenne</w:t>
      </w:r>
      <w:r w:rsidR="006D5DDF">
        <w:rPr>
          <w:rFonts w:ascii="Work Sans" w:hAnsi="Work Sans"/>
          <w:sz w:val="24"/>
          <w:szCs w:val="20"/>
        </w:rPr>
        <w:t xml:space="preserve"> ; dès lors, </w:t>
      </w:r>
      <w:r w:rsidR="00BF2AF4">
        <w:rPr>
          <w:rFonts w:ascii="Work Sans" w:hAnsi="Work Sans"/>
          <w:sz w:val="24"/>
          <w:szCs w:val="20"/>
        </w:rPr>
        <w:t>l’U</w:t>
      </w:r>
      <w:r w:rsidR="006D5DDF">
        <w:rPr>
          <w:rFonts w:ascii="Work Sans" w:hAnsi="Work Sans"/>
          <w:sz w:val="24"/>
          <w:szCs w:val="20"/>
        </w:rPr>
        <w:t>T</w:t>
      </w:r>
      <w:r w:rsidR="00BF2AF4">
        <w:rPr>
          <w:rFonts w:ascii="Work Sans" w:hAnsi="Work Sans"/>
          <w:sz w:val="24"/>
          <w:szCs w:val="20"/>
        </w:rPr>
        <w:t xml:space="preserve"> bénéficiera d’un accès complet à la base de données des établissements déjà inscrits</w:t>
      </w:r>
      <w:r w:rsidR="00C97FF0">
        <w:rPr>
          <w:rFonts w:ascii="Work Sans" w:hAnsi="Work Sans"/>
          <w:sz w:val="24"/>
          <w:szCs w:val="20"/>
        </w:rPr>
        <w:t>.</w:t>
      </w:r>
    </w:p>
    <w:p w:rsidR="00BF2AF4" w:rsidRDefault="00BF2AF4" w:rsidP="00752B3F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</w:p>
    <w:p w:rsidR="00BF2AF4" w:rsidRDefault="00BF2AF4" w:rsidP="00752B3F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  <w:r>
        <w:rPr>
          <w:rFonts w:ascii="Work Sans" w:hAnsi="Work Sans"/>
          <w:sz w:val="24"/>
          <w:szCs w:val="20"/>
        </w:rPr>
        <w:t xml:space="preserve">- </w:t>
      </w:r>
      <w:r w:rsidR="006D5DDF">
        <w:rPr>
          <w:rFonts w:ascii="Work Sans" w:hAnsi="Work Sans"/>
          <w:sz w:val="24"/>
          <w:szCs w:val="20"/>
        </w:rPr>
        <w:t xml:space="preserve">distribué en séance, </w:t>
      </w:r>
      <w:r>
        <w:rPr>
          <w:rFonts w:ascii="Work Sans" w:hAnsi="Work Sans"/>
          <w:sz w:val="24"/>
          <w:szCs w:val="20"/>
        </w:rPr>
        <w:t xml:space="preserve">le support de travail </w:t>
      </w:r>
      <w:r w:rsidR="006D5DDF">
        <w:rPr>
          <w:rFonts w:ascii="Work Sans" w:hAnsi="Work Sans"/>
          <w:sz w:val="24"/>
          <w:szCs w:val="20"/>
        </w:rPr>
        <w:t xml:space="preserve">proposé </w:t>
      </w:r>
      <w:r>
        <w:rPr>
          <w:rFonts w:ascii="Work Sans" w:hAnsi="Work Sans"/>
          <w:sz w:val="24"/>
          <w:szCs w:val="20"/>
        </w:rPr>
        <w:t xml:space="preserve">prend la forme d’un document </w:t>
      </w:r>
      <w:proofErr w:type="spellStart"/>
      <w:r>
        <w:rPr>
          <w:rFonts w:ascii="Work Sans" w:hAnsi="Work Sans"/>
          <w:sz w:val="24"/>
          <w:szCs w:val="20"/>
        </w:rPr>
        <w:t>excel</w:t>
      </w:r>
      <w:proofErr w:type="spellEnd"/>
      <w:r>
        <w:rPr>
          <w:rFonts w:ascii="Work Sans" w:hAnsi="Work Sans"/>
          <w:sz w:val="24"/>
          <w:szCs w:val="20"/>
        </w:rPr>
        <w:t xml:space="preserve">, avec </w:t>
      </w:r>
      <w:r w:rsidR="006D5DDF">
        <w:rPr>
          <w:rFonts w:ascii="Work Sans" w:hAnsi="Work Sans"/>
          <w:sz w:val="24"/>
          <w:szCs w:val="20"/>
        </w:rPr>
        <w:t>p</w:t>
      </w:r>
      <w:r w:rsidR="00EA477A">
        <w:rPr>
          <w:rFonts w:ascii="Work Sans" w:hAnsi="Work Sans"/>
          <w:sz w:val="24"/>
          <w:szCs w:val="20"/>
        </w:rPr>
        <w:t>our chacun des 5 items :</w:t>
      </w:r>
    </w:p>
    <w:p w:rsidR="00080541" w:rsidRDefault="002750A4" w:rsidP="002750A4">
      <w:pPr>
        <w:pStyle w:val="Paragraphedeliste"/>
        <w:numPr>
          <w:ilvl w:val="0"/>
          <w:numId w:val="3"/>
        </w:numPr>
        <w:jc w:val="both"/>
        <w:rPr>
          <w:rFonts w:ascii="Work Sans" w:hAnsi="Work Sans"/>
          <w:sz w:val="24"/>
          <w:szCs w:val="20"/>
        </w:rPr>
      </w:pPr>
      <w:proofErr w:type="gramStart"/>
      <w:r>
        <w:rPr>
          <w:rFonts w:ascii="Work Sans" w:hAnsi="Work Sans"/>
          <w:sz w:val="24"/>
          <w:szCs w:val="20"/>
        </w:rPr>
        <w:t>à</w:t>
      </w:r>
      <w:proofErr w:type="gramEnd"/>
      <w:r>
        <w:rPr>
          <w:rFonts w:ascii="Work Sans" w:hAnsi="Work Sans"/>
          <w:sz w:val="24"/>
          <w:szCs w:val="20"/>
        </w:rPr>
        <w:t xml:space="preserve"> la </w:t>
      </w:r>
      <w:r w:rsidR="00080541" w:rsidRPr="00080541">
        <w:rPr>
          <w:rFonts w:ascii="Work Sans" w:hAnsi="Work Sans"/>
          <w:sz w:val="24"/>
          <w:szCs w:val="20"/>
        </w:rPr>
        <w:t>1</w:t>
      </w:r>
      <w:r w:rsidR="00080541" w:rsidRPr="00080541">
        <w:rPr>
          <w:rFonts w:ascii="Work Sans" w:hAnsi="Work Sans"/>
          <w:sz w:val="24"/>
          <w:szCs w:val="20"/>
          <w:vertAlign w:val="superscript"/>
        </w:rPr>
        <w:t>ère</w:t>
      </w:r>
      <w:r w:rsidR="00080541">
        <w:rPr>
          <w:rFonts w:ascii="Work Sans" w:hAnsi="Work Sans"/>
          <w:sz w:val="24"/>
          <w:szCs w:val="20"/>
        </w:rPr>
        <w:t xml:space="preserve"> </w:t>
      </w:r>
      <w:r w:rsidR="00080541" w:rsidRPr="00080541">
        <w:rPr>
          <w:rFonts w:ascii="Work Sans" w:hAnsi="Work Sans"/>
          <w:sz w:val="24"/>
          <w:szCs w:val="20"/>
        </w:rPr>
        <w:t>colonne : rappel de la règlementation applicable, avec l'explication "littéraire" correspondante,</w:t>
      </w:r>
    </w:p>
    <w:p w:rsidR="002750A4" w:rsidRDefault="00080541" w:rsidP="002750A4">
      <w:pPr>
        <w:pStyle w:val="Paragraphedeliste"/>
        <w:numPr>
          <w:ilvl w:val="0"/>
          <w:numId w:val="3"/>
        </w:numPr>
        <w:jc w:val="both"/>
        <w:rPr>
          <w:rFonts w:ascii="Work Sans" w:hAnsi="Work Sans"/>
          <w:sz w:val="24"/>
          <w:szCs w:val="20"/>
        </w:rPr>
      </w:pPr>
      <w:r w:rsidRPr="00080541">
        <w:rPr>
          <w:rFonts w:ascii="Work Sans" w:hAnsi="Work Sans"/>
          <w:sz w:val="24"/>
          <w:szCs w:val="20"/>
        </w:rPr>
        <w:t>2</w:t>
      </w:r>
      <w:r w:rsidRPr="00080541">
        <w:rPr>
          <w:rFonts w:ascii="Work Sans" w:hAnsi="Work Sans"/>
          <w:sz w:val="24"/>
          <w:szCs w:val="20"/>
          <w:vertAlign w:val="superscript"/>
        </w:rPr>
        <w:t>ème</w:t>
      </w:r>
      <w:r>
        <w:rPr>
          <w:rFonts w:ascii="Work Sans" w:hAnsi="Work Sans"/>
          <w:sz w:val="24"/>
          <w:szCs w:val="20"/>
        </w:rPr>
        <w:t xml:space="preserve"> </w:t>
      </w:r>
      <w:r w:rsidRPr="00080541">
        <w:rPr>
          <w:rFonts w:ascii="Work Sans" w:hAnsi="Work Sans"/>
          <w:sz w:val="24"/>
          <w:szCs w:val="20"/>
        </w:rPr>
        <w:t>colonne : analyse des pratiques à l'UT, avec écart éventuel à relever (conforme ou non conforme ; si non conforme, qualification de l'écart),</w:t>
      </w:r>
    </w:p>
    <w:p w:rsidR="002750A4" w:rsidRDefault="00080541" w:rsidP="002750A4">
      <w:pPr>
        <w:pStyle w:val="Paragraphedeliste"/>
        <w:numPr>
          <w:ilvl w:val="0"/>
          <w:numId w:val="3"/>
        </w:numPr>
        <w:jc w:val="both"/>
        <w:rPr>
          <w:rFonts w:ascii="Work Sans" w:hAnsi="Work Sans"/>
          <w:sz w:val="24"/>
          <w:szCs w:val="20"/>
        </w:rPr>
      </w:pPr>
      <w:r w:rsidRPr="00080541">
        <w:rPr>
          <w:rFonts w:ascii="Work Sans" w:hAnsi="Work Sans"/>
          <w:sz w:val="24"/>
          <w:szCs w:val="20"/>
        </w:rPr>
        <w:t>3</w:t>
      </w:r>
      <w:r w:rsidRPr="00080541">
        <w:rPr>
          <w:rFonts w:ascii="Work Sans" w:hAnsi="Work Sans"/>
          <w:sz w:val="24"/>
          <w:szCs w:val="20"/>
          <w:vertAlign w:val="superscript"/>
        </w:rPr>
        <w:t>ème</w:t>
      </w:r>
      <w:r>
        <w:rPr>
          <w:rFonts w:ascii="Work Sans" w:hAnsi="Work Sans"/>
          <w:sz w:val="24"/>
          <w:szCs w:val="20"/>
        </w:rPr>
        <w:t xml:space="preserve"> </w:t>
      </w:r>
      <w:r w:rsidRPr="00080541">
        <w:rPr>
          <w:rFonts w:ascii="Work Sans" w:hAnsi="Work Sans"/>
          <w:sz w:val="24"/>
          <w:szCs w:val="20"/>
        </w:rPr>
        <w:t>colonne : si écart relevé précédemment, propositions et idées d'actions correctives,</w:t>
      </w:r>
    </w:p>
    <w:p w:rsidR="002750A4" w:rsidRDefault="00080541" w:rsidP="002750A4">
      <w:pPr>
        <w:pStyle w:val="Paragraphedeliste"/>
        <w:numPr>
          <w:ilvl w:val="0"/>
          <w:numId w:val="3"/>
        </w:numPr>
        <w:jc w:val="both"/>
        <w:rPr>
          <w:rFonts w:ascii="Work Sans" w:hAnsi="Work Sans"/>
          <w:sz w:val="24"/>
          <w:szCs w:val="20"/>
        </w:rPr>
      </w:pPr>
      <w:r w:rsidRPr="00080541">
        <w:rPr>
          <w:rFonts w:ascii="Work Sans" w:hAnsi="Work Sans"/>
          <w:sz w:val="24"/>
          <w:szCs w:val="20"/>
        </w:rPr>
        <w:t>4</w:t>
      </w:r>
      <w:r w:rsidRPr="00080541">
        <w:rPr>
          <w:rFonts w:ascii="Work Sans" w:hAnsi="Work Sans"/>
          <w:sz w:val="24"/>
          <w:szCs w:val="20"/>
          <w:vertAlign w:val="superscript"/>
        </w:rPr>
        <w:t>ème</w:t>
      </w:r>
      <w:r>
        <w:rPr>
          <w:rFonts w:ascii="Work Sans" w:hAnsi="Work Sans"/>
          <w:sz w:val="24"/>
          <w:szCs w:val="20"/>
        </w:rPr>
        <w:t xml:space="preserve"> </w:t>
      </w:r>
      <w:r w:rsidRPr="00080541">
        <w:rPr>
          <w:rFonts w:ascii="Work Sans" w:hAnsi="Work Sans"/>
          <w:sz w:val="24"/>
          <w:szCs w:val="20"/>
        </w:rPr>
        <w:t>colonne : exemples d'actions (Universités Paris Descartes et Compiègne),</w:t>
      </w:r>
    </w:p>
    <w:p w:rsidR="00BF2AF4" w:rsidRDefault="00080541" w:rsidP="002750A4">
      <w:pPr>
        <w:pStyle w:val="Paragraphedeliste"/>
        <w:numPr>
          <w:ilvl w:val="0"/>
          <w:numId w:val="3"/>
        </w:numPr>
        <w:jc w:val="both"/>
        <w:rPr>
          <w:rFonts w:ascii="Work Sans" w:hAnsi="Work Sans"/>
          <w:sz w:val="24"/>
          <w:szCs w:val="20"/>
        </w:rPr>
      </w:pPr>
      <w:r w:rsidRPr="00080541">
        <w:rPr>
          <w:rFonts w:ascii="Work Sans" w:hAnsi="Work Sans"/>
          <w:sz w:val="24"/>
          <w:szCs w:val="20"/>
        </w:rPr>
        <w:t>5</w:t>
      </w:r>
      <w:r w:rsidRPr="00080541">
        <w:rPr>
          <w:rFonts w:ascii="Work Sans" w:hAnsi="Work Sans"/>
          <w:sz w:val="24"/>
          <w:szCs w:val="20"/>
          <w:vertAlign w:val="superscript"/>
        </w:rPr>
        <w:t>ème</w:t>
      </w:r>
      <w:r>
        <w:rPr>
          <w:rFonts w:ascii="Work Sans" w:hAnsi="Work Sans"/>
          <w:sz w:val="24"/>
          <w:szCs w:val="20"/>
        </w:rPr>
        <w:t xml:space="preserve"> </w:t>
      </w:r>
      <w:r w:rsidRPr="00080541">
        <w:rPr>
          <w:rFonts w:ascii="Work Sans" w:hAnsi="Work Sans"/>
          <w:sz w:val="24"/>
          <w:szCs w:val="20"/>
        </w:rPr>
        <w:t xml:space="preserve">colonne : identification des responsables </w:t>
      </w:r>
      <w:r w:rsidR="00BB450B">
        <w:rPr>
          <w:rFonts w:ascii="Work Sans" w:hAnsi="Work Sans"/>
          <w:sz w:val="24"/>
          <w:szCs w:val="20"/>
        </w:rPr>
        <w:t xml:space="preserve">de </w:t>
      </w:r>
      <w:r w:rsidRPr="00080541">
        <w:rPr>
          <w:rFonts w:ascii="Work Sans" w:hAnsi="Work Sans"/>
          <w:sz w:val="24"/>
          <w:szCs w:val="20"/>
        </w:rPr>
        <w:t xml:space="preserve">la mise en </w:t>
      </w:r>
      <w:r w:rsidR="00DF4104">
        <w:rPr>
          <w:rFonts w:ascii="Work Sans" w:hAnsi="Work Sans"/>
          <w:sz w:val="24"/>
          <w:szCs w:val="20"/>
        </w:rPr>
        <w:t xml:space="preserve">œuvre </w:t>
      </w:r>
      <w:r w:rsidRPr="00080541">
        <w:rPr>
          <w:rFonts w:ascii="Work Sans" w:hAnsi="Work Sans"/>
          <w:sz w:val="24"/>
          <w:szCs w:val="20"/>
        </w:rPr>
        <w:t>des actions correctives, avec le délai de réalisation associé.</w:t>
      </w:r>
    </w:p>
    <w:p w:rsidR="00080541" w:rsidRDefault="00080541" w:rsidP="00752B3F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</w:p>
    <w:p w:rsidR="008172C2" w:rsidRDefault="006D5DDF" w:rsidP="00F4208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Work Sans" w:hAnsi="Work Sans"/>
          <w:i/>
          <w:sz w:val="20"/>
          <w:szCs w:val="20"/>
        </w:rPr>
      </w:pPr>
      <w:r w:rsidRPr="00F42088">
        <w:rPr>
          <w:rFonts w:ascii="Work Sans" w:hAnsi="Work Sans"/>
          <w:i/>
          <w:sz w:val="20"/>
          <w:szCs w:val="20"/>
          <w:u w:val="single"/>
        </w:rPr>
        <w:t>Remarques :</w:t>
      </w:r>
      <w:r w:rsidRPr="00F42088">
        <w:rPr>
          <w:rFonts w:ascii="Work Sans" w:hAnsi="Work Sans"/>
          <w:i/>
          <w:sz w:val="20"/>
          <w:szCs w:val="20"/>
        </w:rPr>
        <w:t xml:space="preserve"> </w:t>
      </w:r>
      <w:r w:rsidR="008172C2" w:rsidRPr="008172C2">
        <w:rPr>
          <w:rFonts w:ascii="Work Sans" w:hAnsi="Work Sans"/>
          <w:i/>
          <w:sz w:val="20"/>
          <w:szCs w:val="20"/>
        </w:rPr>
        <w:t xml:space="preserve">Il s’agit </w:t>
      </w:r>
      <w:r w:rsidR="002750A4">
        <w:rPr>
          <w:rFonts w:ascii="Work Sans" w:hAnsi="Work Sans"/>
          <w:i/>
          <w:sz w:val="20"/>
          <w:szCs w:val="20"/>
        </w:rPr>
        <w:t xml:space="preserve">en quelque sorte </w:t>
      </w:r>
      <w:r w:rsidR="008172C2" w:rsidRPr="008172C2">
        <w:rPr>
          <w:rFonts w:ascii="Work Sans" w:hAnsi="Work Sans"/>
          <w:i/>
          <w:sz w:val="20"/>
          <w:szCs w:val="20"/>
        </w:rPr>
        <w:t>d’une check-list des obligations</w:t>
      </w:r>
      <w:r w:rsidR="002750A4">
        <w:rPr>
          <w:rFonts w:ascii="Work Sans" w:hAnsi="Work Sans"/>
          <w:i/>
          <w:sz w:val="20"/>
          <w:szCs w:val="20"/>
        </w:rPr>
        <w:t xml:space="preserve"> minimales à respecter, avec l</w:t>
      </w:r>
      <w:r w:rsidR="008172C2" w:rsidRPr="008172C2">
        <w:rPr>
          <w:rFonts w:ascii="Work Sans" w:hAnsi="Work Sans"/>
          <w:i/>
          <w:sz w:val="20"/>
          <w:szCs w:val="20"/>
        </w:rPr>
        <w:t xml:space="preserve">’objectif de réaliser le « gap </w:t>
      </w:r>
      <w:proofErr w:type="spellStart"/>
      <w:r w:rsidR="008172C2" w:rsidRPr="008172C2">
        <w:rPr>
          <w:rFonts w:ascii="Work Sans" w:hAnsi="Work Sans"/>
          <w:i/>
          <w:sz w:val="20"/>
          <w:szCs w:val="20"/>
        </w:rPr>
        <w:t>analysis</w:t>
      </w:r>
      <w:proofErr w:type="spellEnd"/>
      <w:r w:rsidR="008172C2" w:rsidRPr="008172C2">
        <w:rPr>
          <w:rFonts w:ascii="Work Sans" w:hAnsi="Work Sans"/>
          <w:i/>
          <w:sz w:val="20"/>
          <w:szCs w:val="20"/>
        </w:rPr>
        <w:t xml:space="preserve"> » prévu dans le processus d’auto-évaluation.</w:t>
      </w:r>
    </w:p>
    <w:p w:rsidR="008172C2" w:rsidRDefault="008172C2" w:rsidP="00F4208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Work Sans" w:hAnsi="Work Sans"/>
          <w:i/>
          <w:sz w:val="20"/>
          <w:szCs w:val="20"/>
        </w:rPr>
      </w:pPr>
    </w:p>
    <w:p w:rsidR="00DF4104" w:rsidRDefault="006D5DDF" w:rsidP="00F4208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Work Sans" w:hAnsi="Work Sans"/>
          <w:i/>
          <w:sz w:val="20"/>
          <w:szCs w:val="20"/>
        </w:rPr>
      </w:pPr>
      <w:r w:rsidRPr="00F42088">
        <w:rPr>
          <w:rFonts w:ascii="Work Sans" w:hAnsi="Work Sans"/>
          <w:i/>
          <w:sz w:val="20"/>
          <w:szCs w:val="20"/>
        </w:rPr>
        <w:t>Concernant les</w:t>
      </w:r>
      <w:r w:rsidR="00DF4104" w:rsidRPr="00F42088">
        <w:rPr>
          <w:rFonts w:ascii="Work Sans" w:hAnsi="Work Sans"/>
          <w:i/>
          <w:sz w:val="20"/>
          <w:szCs w:val="20"/>
        </w:rPr>
        <w:t xml:space="preserve"> différents points réglementaires, l’analyse </w:t>
      </w:r>
      <w:r w:rsidR="003C7E44" w:rsidRPr="00F42088">
        <w:rPr>
          <w:rFonts w:ascii="Work Sans" w:hAnsi="Work Sans"/>
          <w:i/>
          <w:sz w:val="20"/>
          <w:szCs w:val="20"/>
        </w:rPr>
        <w:t>se fera plutôt de manière détaillée</w:t>
      </w:r>
      <w:r w:rsidR="00DF4104" w:rsidRPr="00F42088">
        <w:rPr>
          <w:rFonts w:ascii="Work Sans" w:hAnsi="Work Sans"/>
          <w:i/>
          <w:sz w:val="20"/>
          <w:szCs w:val="20"/>
        </w:rPr>
        <w:t xml:space="preserve"> élément par élément, mais la réponse sera globalisée pour chaque item</w:t>
      </w:r>
      <w:r w:rsidR="00F42088" w:rsidRPr="00F42088">
        <w:rPr>
          <w:rFonts w:ascii="Work Sans" w:hAnsi="Work Sans"/>
          <w:i/>
          <w:sz w:val="20"/>
          <w:szCs w:val="20"/>
        </w:rPr>
        <w:t>.</w:t>
      </w:r>
    </w:p>
    <w:p w:rsidR="002750A4" w:rsidRDefault="002750A4" w:rsidP="00F4208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Work Sans" w:hAnsi="Work Sans"/>
          <w:i/>
          <w:sz w:val="20"/>
          <w:szCs w:val="20"/>
        </w:rPr>
      </w:pPr>
    </w:p>
    <w:p w:rsidR="002750A4" w:rsidRDefault="002750A4" w:rsidP="002750A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Work Sans" w:hAnsi="Work Sans"/>
          <w:i/>
          <w:sz w:val="20"/>
          <w:szCs w:val="20"/>
        </w:rPr>
      </w:pPr>
      <w:r>
        <w:rPr>
          <w:rFonts w:ascii="Work Sans" w:hAnsi="Work Sans"/>
          <w:i/>
          <w:sz w:val="20"/>
          <w:szCs w:val="20"/>
        </w:rPr>
        <w:t>D</w:t>
      </w:r>
      <w:r w:rsidRPr="00F42088">
        <w:rPr>
          <w:rFonts w:ascii="Work Sans" w:hAnsi="Work Sans"/>
          <w:i/>
          <w:sz w:val="20"/>
          <w:szCs w:val="20"/>
        </w:rPr>
        <w:t>ocument évolutif</w:t>
      </w:r>
      <w:r>
        <w:rPr>
          <w:rFonts w:ascii="Work Sans" w:hAnsi="Work Sans"/>
          <w:i/>
          <w:sz w:val="20"/>
          <w:szCs w:val="20"/>
        </w:rPr>
        <w:t>, il pourra</w:t>
      </w:r>
      <w:r w:rsidRPr="00F42088">
        <w:rPr>
          <w:rFonts w:ascii="Work Sans" w:hAnsi="Work Sans"/>
          <w:i/>
          <w:sz w:val="20"/>
          <w:szCs w:val="20"/>
        </w:rPr>
        <w:t xml:space="preserve"> à</w:t>
      </w:r>
      <w:r>
        <w:rPr>
          <w:rFonts w:ascii="Work Sans" w:hAnsi="Work Sans"/>
          <w:i/>
          <w:sz w:val="20"/>
          <w:szCs w:val="20"/>
        </w:rPr>
        <w:t xml:space="preserve"> terme </w:t>
      </w:r>
      <w:r w:rsidRPr="00F42088">
        <w:rPr>
          <w:rFonts w:ascii="Work Sans" w:hAnsi="Work Sans"/>
          <w:i/>
          <w:sz w:val="20"/>
          <w:szCs w:val="20"/>
        </w:rPr>
        <w:t>être complété</w:t>
      </w:r>
      <w:r w:rsidR="00CA67C8">
        <w:rPr>
          <w:rFonts w:ascii="Work Sans" w:hAnsi="Work Sans"/>
          <w:i/>
          <w:sz w:val="20"/>
          <w:szCs w:val="20"/>
        </w:rPr>
        <w:t xml:space="preserve"> (</w:t>
      </w:r>
      <w:r w:rsidR="001811D6">
        <w:rPr>
          <w:rFonts w:ascii="Work Sans" w:hAnsi="Work Sans"/>
          <w:i/>
          <w:sz w:val="20"/>
          <w:szCs w:val="20"/>
        </w:rPr>
        <w:t>entre-autres</w:t>
      </w:r>
      <w:r w:rsidR="00CA67C8">
        <w:rPr>
          <w:rFonts w:ascii="Work Sans" w:hAnsi="Work Sans"/>
          <w:i/>
          <w:sz w:val="20"/>
          <w:szCs w:val="20"/>
        </w:rPr>
        <w:t>)</w:t>
      </w:r>
      <w:r w:rsidR="001811D6">
        <w:rPr>
          <w:rFonts w:ascii="Work Sans" w:hAnsi="Work Sans"/>
          <w:i/>
          <w:sz w:val="20"/>
          <w:szCs w:val="20"/>
        </w:rPr>
        <w:t xml:space="preserve"> </w:t>
      </w:r>
      <w:r w:rsidRPr="00F42088">
        <w:rPr>
          <w:rFonts w:ascii="Work Sans" w:hAnsi="Work Sans"/>
          <w:i/>
          <w:sz w:val="20"/>
          <w:szCs w:val="20"/>
        </w:rPr>
        <w:t>d</w:t>
      </w:r>
      <w:r w:rsidR="00CA67C8">
        <w:rPr>
          <w:rFonts w:ascii="Work Sans" w:hAnsi="Work Sans"/>
          <w:i/>
          <w:sz w:val="20"/>
          <w:szCs w:val="20"/>
        </w:rPr>
        <w:t>’</w:t>
      </w:r>
      <w:r w:rsidRPr="00F42088">
        <w:rPr>
          <w:rFonts w:ascii="Work Sans" w:hAnsi="Work Sans"/>
          <w:i/>
          <w:sz w:val="20"/>
          <w:szCs w:val="20"/>
        </w:rPr>
        <w:t>indicateurs</w:t>
      </w:r>
      <w:r w:rsidR="00CA67C8">
        <w:rPr>
          <w:rFonts w:ascii="Work Sans" w:hAnsi="Work Sans"/>
          <w:i/>
          <w:sz w:val="20"/>
          <w:szCs w:val="20"/>
        </w:rPr>
        <w:t xml:space="preserve"> </w:t>
      </w:r>
      <w:r w:rsidRPr="00F42088">
        <w:rPr>
          <w:rFonts w:ascii="Work Sans" w:hAnsi="Work Sans"/>
          <w:i/>
          <w:sz w:val="20"/>
          <w:szCs w:val="20"/>
        </w:rPr>
        <w:t>permettant de suivre l’état d’avancement des actions mises en place.</w:t>
      </w:r>
    </w:p>
    <w:p w:rsidR="00080541" w:rsidRDefault="00080541" w:rsidP="00752B3F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</w:p>
    <w:p w:rsidR="00DB53DA" w:rsidRDefault="00DB53DA" w:rsidP="00752B3F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</w:p>
    <w:p w:rsidR="00EA477A" w:rsidRPr="000B311D" w:rsidRDefault="002750A4" w:rsidP="00EA477A">
      <w:pPr>
        <w:pStyle w:val="Paragraphedeliste"/>
        <w:numPr>
          <w:ilvl w:val="0"/>
          <w:numId w:val="2"/>
        </w:numPr>
        <w:jc w:val="both"/>
        <w:rPr>
          <w:rFonts w:ascii="Work Sans" w:hAnsi="Work Sans"/>
          <w:b/>
          <w:sz w:val="24"/>
          <w:szCs w:val="20"/>
          <w:u w:val="single"/>
        </w:rPr>
      </w:pPr>
      <w:r w:rsidRPr="000B311D">
        <w:rPr>
          <w:rFonts w:ascii="Work Sans" w:hAnsi="Work Sans"/>
          <w:b/>
          <w:sz w:val="24"/>
          <w:szCs w:val="20"/>
          <w:u w:val="single"/>
        </w:rPr>
        <w:t>L’analyse de l’i</w:t>
      </w:r>
      <w:r w:rsidR="00EA477A" w:rsidRPr="000B311D">
        <w:rPr>
          <w:rFonts w:ascii="Work Sans" w:hAnsi="Work Sans"/>
          <w:b/>
          <w:sz w:val="24"/>
          <w:szCs w:val="20"/>
          <w:u w:val="single"/>
        </w:rPr>
        <w:t>tem 36 – relation avec les directeurs de thèse/stage</w:t>
      </w:r>
      <w:r w:rsidR="00EA2656" w:rsidRPr="000B311D">
        <w:rPr>
          <w:rFonts w:ascii="Work Sans" w:hAnsi="Work Sans"/>
          <w:b/>
          <w:sz w:val="24"/>
          <w:szCs w:val="20"/>
          <w:u w:val="single"/>
        </w:rPr>
        <w:t xml:space="preserve">, </w:t>
      </w:r>
      <w:r w:rsidRPr="000B311D">
        <w:rPr>
          <w:rFonts w:ascii="Work Sans" w:hAnsi="Work Sans"/>
          <w:b/>
          <w:sz w:val="24"/>
          <w:szCs w:val="20"/>
          <w:u w:val="single"/>
        </w:rPr>
        <w:t xml:space="preserve">dresse </w:t>
      </w:r>
      <w:r w:rsidR="00EA2656" w:rsidRPr="000B311D">
        <w:rPr>
          <w:rFonts w:ascii="Work Sans" w:hAnsi="Work Sans"/>
          <w:b/>
          <w:sz w:val="24"/>
          <w:szCs w:val="20"/>
          <w:u w:val="single"/>
        </w:rPr>
        <w:t>les constats suivants</w:t>
      </w:r>
      <w:r w:rsidR="00EA477A" w:rsidRPr="000B311D">
        <w:rPr>
          <w:rFonts w:ascii="Work Sans" w:hAnsi="Work Sans"/>
          <w:b/>
          <w:sz w:val="24"/>
          <w:szCs w:val="20"/>
          <w:u w:val="single"/>
        </w:rPr>
        <w:t xml:space="preserve"> : </w:t>
      </w:r>
    </w:p>
    <w:p w:rsidR="00EA477A" w:rsidRDefault="00EA477A" w:rsidP="00752B3F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</w:p>
    <w:p w:rsidR="00034488" w:rsidRPr="001D33C0" w:rsidRDefault="00EA477A" w:rsidP="00752B3F">
      <w:pPr>
        <w:pStyle w:val="Paragraphedeliste"/>
        <w:ind w:left="360"/>
        <w:jc w:val="both"/>
        <w:rPr>
          <w:rFonts w:ascii="Work Sans" w:hAnsi="Work Sans"/>
          <w:sz w:val="24"/>
          <w:szCs w:val="20"/>
          <w:highlight w:val="yellow"/>
        </w:rPr>
      </w:pPr>
      <w:r w:rsidRPr="001D33C0">
        <w:rPr>
          <w:rFonts w:ascii="Work Sans" w:hAnsi="Work Sans"/>
          <w:sz w:val="24"/>
          <w:szCs w:val="20"/>
          <w:highlight w:val="yellow"/>
        </w:rPr>
        <w:t>- concernant la législation applicable, la référence au décret de 2016, plus récent que celui de 2009, est manquante</w:t>
      </w:r>
      <w:r w:rsidR="003A1B95" w:rsidRPr="001D33C0">
        <w:rPr>
          <w:rFonts w:ascii="Work Sans" w:hAnsi="Work Sans"/>
          <w:sz w:val="24"/>
          <w:szCs w:val="20"/>
          <w:highlight w:val="yellow"/>
        </w:rPr>
        <w:t xml:space="preserve"> </w:t>
      </w:r>
      <w:r w:rsidR="003A1B95" w:rsidRPr="001D33C0">
        <w:rPr>
          <w:rFonts w:ascii="Work Sans" w:hAnsi="Work Sans"/>
          <w:sz w:val="24"/>
          <w:szCs w:val="20"/>
          <w:highlight w:val="yellow"/>
        </w:rPr>
        <w:sym w:font="Wingdings" w:char="F0E0"/>
      </w:r>
      <w:r w:rsidR="00034488" w:rsidRPr="001D33C0">
        <w:rPr>
          <w:rFonts w:ascii="Work Sans" w:hAnsi="Work Sans"/>
          <w:sz w:val="24"/>
          <w:szCs w:val="20"/>
          <w:highlight w:val="yellow"/>
        </w:rPr>
        <w:t xml:space="preserve"> d</w:t>
      </w:r>
      <w:r w:rsidR="00034488" w:rsidRPr="001D33C0">
        <w:rPr>
          <w:rFonts w:ascii="Work Sans" w:hAnsi="Work Sans"/>
          <w:bCs/>
          <w:sz w:val="24"/>
          <w:szCs w:val="20"/>
          <w:highlight w:val="yellow"/>
        </w:rPr>
        <w:t>écret n° 2016-1173 du 29 août 2016 modifiant le décret n° 2009-464 du 23 avril 2009 relatif aux doctorants contractuels des établissements publics d'enseignement supérieur ou de recherche</w:t>
      </w:r>
      <w:r w:rsidR="00034488" w:rsidRPr="001D33C0">
        <w:rPr>
          <w:rFonts w:ascii="Work Sans" w:hAnsi="Work Sans"/>
          <w:sz w:val="24"/>
          <w:szCs w:val="20"/>
          <w:highlight w:val="yellow"/>
        </w:rPr>
        <w:t> :</w:t>
      </w:r>
    </w:p>
    <w:p w:rsidR="00EA477A" w:rsidRPr="001D33C0" w:rsidRDefault="001D33C0" w:rsidP="00752B3F">
      <w:pPr>
        <w:pStyle w:val="Paragraphedeliste"/>
        <w:ind w:left="360"/>
        <w:jc w:val="both"/>
        <w:rPr>
          <w:rFonts w:ascii="Work Sans" w:hAnsi="Work Sans"/>
          <w:sz w:val="24"/>
          <w:szCs w:val="20"/>
          <w:highlight w:val="yellow"/>
        </w:rPr>
      </w:pPr>
      <w:hyperlink r:id="rId6" w:history="1">
        <w:r w:rsidR="00034488" w:rsidRPr="001D33C0">
          <w:rPr>
            <w:rStyle w:val="Lienhypertexte"/>
            <w:rFonts w:ascii="Work Sans" w:hAnsi="Work Sans"/>
            <w:sz w:val="24"/>
            <w:szCs w:val="20"/>
            <w:highlight w:val="yellow"/>
          </w:rPr>
          <w:t>https://www.legifrance.gouv.fr/eli/decret/2016/8/29/MENH1619632D/jo</w:t>
        </w:r>
      </w:hyperlink>
    </w:p>
    <w:p w:rsidR="00034488" w:rsidRPr="001D33C0" w:rsidRDefault="00034488" w:rsidP="00752B3F">
      <w:pPr>
        <w:pStyle w:val="Paragraphedeliste"/>
        <w:ind w:left="360"/>
        <w:jc w:val="both"/>
        <w:rPr>
          <w:rFonts w:ascii="Work Sans" w:hAnsi="Work Sans"/>
          <w:sz w:val="24"/>
          <w:szCs w:val="20"/>
          <w:highlight w:val="yellow"/>
        </w:rPr>
      </w:pPr>
    </w:p>
    <w:p w:rsidR="00DA362B" w:rsidRPr="001D33C0" w:rsidRDefault="00034488" w:rsidP="00014660">
      <w:pPr>
        <w:pStyle w:val="Paragraphedeliste"/>
        <w:ind w:left="360"/>
        <w:jc w:val="both"/>
        <w:rPr>
          <w:rFonts w:ascii="Work Sans" w:hAnsi="Work Sans"/>
          <w:bCs/>
          <w:sz w:val="24"/>
          <w:szCs w:val="20"/>
          <w:highlight w:val="yellow"/>
        </w:rPr>
      </w:pPr>
      <w:r w:rsidRPr="001D33C0">
        <w:rPr>
          <w:rFonts w:ascii="Work Sans" w:hAnsi="Work Sans"/>
          <w:sz w:val="24"/>
          <w:szCs w:val="20"/>
          <w:highlight w:val="yellow"/>
        </w:rPr>
        <w:t>-</w:t>
      </w:r>
      <w:r w:rsidR="00014660" w:rsidRPr="001D33C0">
        <w:rPr>
          <w:rFonts w:ascii="Work Sans" w:hAnsi="Work Sans"/>
          <w:sz w:val="24"/>
          <w:szCs w:val="20"/>
          <w:highlight w:val="yellow"/>
        </w:rPr>
        <w:t xml:space="preserve"> le doctorat est inscrit depuis peu au RNCP (</w:t>
      </w:r>
      <w:r w:rsidR="00014660" w:rsidRPr="001D33C0">
        <w:rPr>
          <w:rFonts w:ascii="Work Sans" w:hAnsi="Work Sans"/>
          <w:bCs/>
          <w:sz w:val="24"/>
          <w:szCs w:val="20"/>
          <w:highlight w:val="yellow"/>
        </w:rPr>
        <w:t xml:space="preserve">Répertoire National des Certifications Professionnelles) ; de </w:t>
      </w:r>
      <w:r w:rsidR="00CA67C8" w:rsidRPr="001D33C0">
        <w:rPr>
          <w:rFonts w:ascii="Work Sans" w:hAnsi="Work Sans"/>
          <w:bCs/>
          <w:sz w:val="24"/>
          <w:szCs w:val="20"/>
          <w:highlight w:val="yellow"/>
        </w:rPr>
        <w:t xml:space="preserve">ce </w:t>
      </w:r>
      <w:r w:rsidR="00014660" w:rsidRPr="001D33C0">
        <w:rPr>
          <w:rFonts w:ascii="Work Sans" w:hAnsi="Work Sans"/>
          <w:bCs/>
          <w:sz w:val="24"/>
          <w:szCs w:val="20"/>
          <w:highlight w:val="yellow"/>
        </w:rPr>
        <w:t>fa</w:t>
      </w:r>
      <w:r w:rsidR="00CA67C8" w:rsidRPr="001D33C0">
        <w:rPr>
          <w:rFonts w:ascii="Work Sans" w:hAnsi="Work Sans"/>
          <w:bCs/>
          <w:sz w:val="24"/>
          <w:szCs w:val="20"/>
          <w:highlight w:val="yellow"/>
        </w:rPr>
        <w:t>it</w:t>
      </w:r>
      <w:r w:rsidR="00014660" w:rsidRPr="001D33C0">
        <w:rPr>
          <w:rFonts w:ascii="Work Sans" w:hAnsi="Work Sans"/>
          <w:bCs/>
          <w:sz w:val="24"/>
          <w:szCs w:val="20"/>
          <w:highlight w:val="yellow"/>
        </w:rPr>
        <w:t xml:space="preserve">, </w:t>
      </w:r>
      <w:r w:rsidR="00FE314B" w:rsidRPr="001D33C0">
        <w:rPr>
          <w:rFonts w:ascii="Work Sans" w:hAnsi="Work Sans"/>
          <w:bCs/>
          <w:sz w:val="24"/>
          <w:szCs w:val="20"/>
          <w:highlight w:val="yellow"/>
        </w:rPr>
        <w:t xml:space="preserve">le diplôme est valorisé et </w:t>
      </w:r>
      <w:r w:rsidR="00014660" w:rsidRPr="001D33C0">
        <w:rPr>
          <w:rFonts w:ascii="Work Sans" w:hAnsi="Work Sans"/>
          <w:bCs/>
          <w:sz w:val="24"/>
          <w:szCs w:val="20"/>
          <w:highlight w:val="yellow"/>
        </w:rPr>
        <w:t>reconnu comme équivalence professionnelle</w:t>
      </w:r>
      <w:r w:rsidR="00DA362B" w:rsidRPr="001D33C0">
        <w:rPr>
          <w:rFonts w:ascii="Work Sans" w:hAnsi="Work Sans"/>
          <w:bCs/>
          <w:sz w:val="24"/>
          <w:szCs w:val="20"/>
          <w:highlight w:val="yellow"/>
        </w:rPr>
        <w:t> :</w:t>
      </w:r>
      <w:r w:rsidR="00EF15D1" w:rsidRPr="001D33C0">
        <w:rPr>
          <w:rFonts w:ascii="Work Sans" w:hAnsi="Work Sans"/>
          <w:bCs/>
          <w:sz w:val="24"/>
          <w:szCs w:val="20"/>
          <w:highlight w:val="yellow"/>
        </w:rPr>
        <w:t xml:space="preserve"> </w:t>
      </w:r>
      <w:hyperlink r:id="rId7" w:history="1">
        <w:r w:rsidR="00DA362B" w:rsidRPr="001D33C0">
          <w:rPr>
            <w:rStyle w:val="Lienhypertexte"/>
            <w:rFonts w:ascii="Work Sans" w:hAnsi="Work Sans"/>
            <w:bCs/>
            <w:sz w:val="24"/>
            <w:szCs w:val="20"/>
            <w:highlight w:val="yellow"/>
          </w:rPr>
          <w:t>http://www.rncp.cncp.gouv.fr/grand-public/visualisationFiche?format=fr&amp;fiche=31433</w:t>
        </w:r>
      </w:hyperlink>
    </w:p>
    <w:p w:rsidR="00B27154" w:rsidRPr="001D33C0" w:rsidRDefault="00B27154" w:rsidP="00014660">
      <w:pPr>
        <w:pStyle w:val="Paragraphedeliste"/>
        <w:ind w:left="360"/>
        <w:jc w:val="both"/>
        <w:rPr>
          <w:rFonts w:ascii="Work Sans" w:hAnsi="Work Sans"/>
          <w:bCs/>
          <w:sz w:val="24"/>
          <w:szCs w:val="20"/>
          <w:highlight w:val="yellow"/>
        </w:rPr>
      </w:pPr>
    </w:p>
    <w:p w:rsidR="00B27154" w:rsidRPr="001D33C0" w:rsidRDefault="00B27154" w:rsidP="00CA67C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Work Sans" w:hAnsi="Work Sans"/>
          <w:bCs/>
          <w:i/>
          <w:sz w:val="20"/>
          <w:szCs w:val="20"/>
          <w:highlight w:val="yellow"/>
        </w:rPr>
      </w:pPr>
      <w:r w:rsidRPr="001D33C0">
        <w:rPr>
          <w:rFonts w:ascii="Work Sans" w:hAnsi="Work Sans"/>
          <w:bCs/>
          <w:i/>
          <w:sz w:val="20"/>
          <w:szCs w:val="20"/>
          <w:highlight w:val="yellow"/>
          <w:u w:val="single"/>
        </w:rPr>
        <w:t>Remarque :</w:t>
      </w:r>
      <w:r w:rsidR="00937B9D" w:rsidRPr="001D33C0">
        <w:rPr>
          <w:rFonts w:ascii="Work Sans" w:hAnsi="Work Sans"/>
          <w:bCs/>
          <w:i/>
          <w:sz w:val="20"/>
          <w:szCs w:val="20"/>
          <w:highlight w:val="yellow"/>
        </w:rPr>
        <w:t xml:space="preserve"> postuler aux</w:t>
      </w:r>
      <w:r w:rsidRPr="001D33C0">
        <w:rPr>
          <w:rFonts w:ascii="Work Sans" w:hAnsi="Work Sans"/>
          <w:bCs/>
          <w:i/>
          <w:sz w:val="20"/>
          <w:szCs w:val="20"/>
          <w:highlight w:val="yellow"/>
        </w:rPr>
        <w:t xml:space="preserve"> concours IGR </w:t>
      </w:r>
      <w:r w:rsidR="00937B9D" w:rsidRPr="001D33C0">
        <w:rPr>
          <w:rFonts w:ascii="Work Sans" w:hAnsi="Work Sans"/>
          <w:bCs/>
          <w:i/>
          <w:sz w:val="20"/>
          <w:szCs w:val="20"/>
          <w:highlight w:val="yellow"/>
        </w:rPr>
        <w:t>se fait dorénava</w:t>
      </w:r>
      <w:r w:rsidRPr="001D33C0">
        <w:rPr>
          <w:rFonts w:ascii="Work Sans" w:hAnsi="Work Sans"/>
          <w:bCs/>
          <w:i/>
          <w:sz w:val="20"/>
          <w:szCs w:val="20"/>
          <w:highlight w:val="yellow"/>
        </w:rPr>
        <w:t xml:space="preserve">nt </w:t>
      </w:r>
      <w:r w:rsidR="00937B9D" w:rsidRPr="001D33C0">
        <w:rPr>
          <w:rFonts w:ascii="Work Sans" w:hAnsi="Work Sans"/>
          <w:bCs/>
          <w:i/>
          <w:sz w:val="20"/>
          <w:szCs w:val="20"/>
          <w:highlight w:val="yellow"/>
        </w:rPr>
        <w:t>au</w:t>
      </w:r>
      <w:r w:rsidRPr="001D33C0">
        <w:rPr>
          <w:rFonts w:ascii="Work Sans" w:hAnsi="Work Sans"/>
          <w:bCs/>
          <w:i/>
          <w:sz w:val="20"/>
          <w:szCs w:val="20"/>
          <w:highlight w:val="yellow"/>
        </w:rPr>
        <w:t xml:space="preserve"> niveau doctorat </w:t>
      </w:r>
      <w:r w:rsidRPr="001D33C0">
        <w:rPr>
          <w:rFonts w:ascii="Work Sans" w:hAnsi="Work Sans"/>
          <w:bCs/>
          <w:i/>
          <w:sz w:val="20"/>
          <w:szCs w:val="20"/>
          <w:highlight w:val="yellow"/>
        </w:rPr>
        <w:sym w:font="Wingdings" w:char="F0E0"/>
      </w:r>
      <w:r w:rsidRPr="001D33C0">
        <w:rPr>
          <w:rFonts w:ascii="Work Sans" w:hAnsi="Work Sans"/>
          <w:bCs/>
          <w:i/>
          <w:sz w:val="20"/>
          <w:szCs w:val="20"/>
          <w:highlight w:val="yellow"/>
        </w:rPr>
        <w:t xml:space="preserve"> sujet à discuter pour le GT2 - recrutement</w:t>
      </w:r>
    </w:p>
    <w:p w:rsidR="00EA477A" w:rsidRPr="001D33C0" w:rsidRDefault="00EA477A" w:rsidP="00752B3F">
      <w:pPr>
        <w:pStyle w:val="Paragraphedeliste"/>
        <w:ind w:left="360"/>
        <w:jc w:val="both"/>
        <w:rPr>
          <w:rFonts w:ascii="Work Sans" w:hAnsi="Work Sans"/>
          <w:sz w:val="24"/>
          <w:szCs w:val="20"/>
          <w:highlight w:val="yellow"/>
        </w:rPr>
      </w:pPr>
    </w:p>
    <w:p w:rsidR="000C2EAE" w:rsidRPr="001D33C0" w:rsidRDefault="00EA477A" w:rsidP="00752B3F">
      <w:pPr>
        <w:pStyle w:val="Paragraphedeliste"/>
        <w:ind w:left="360"/>
        <w:jc w:val="both"/>
        <w:rPr>
          <w:rFonts w:ascii="Work Sans" w:hAnsi="Work Sans"/>
          <w:sz w:val="24"/>
          <w:szCs w:val="20"/>
          <w:highlight w:val="yellow"/>
        </w:rPr>
      </w:pPr>
      <w:r w:rsidRPr="001D33C0">
        <w:rPr>
          <w:rFonts w:ascii="Work Sans" w:hAnsi="Work Sans"/>
          <w:sz w:val="24"/>
          <w:szCs w:val="20"/>
          <w:highlight w:val="yellow"/>
        </w:rPr>
        <w:t xml:space="preserve">- </w:t>
      </w:r>
      <w:r w:rsidR="009B0347" w:rsidRPr="001D33C0">
        <w:rPr>
          <w:rFonts w:ascii="Work Sans" w:hAnsi="Work Sans"/>
          <w:sz w:val="24"/>
          <w:szCs w:val="20"/>
          <w:highlight w:val="yellow"/>
        </w:rPr>
        <w:t xml:space="preserve">le site web </w:t>
      </w:r>
      <w:r w:rsidR="000C2EAE" w:rsidRPr="001D33C0">
        <w:rPr>
          <w:rFonts w:ascii="Work Sans" w:hAnsi="Work Sans"/>
          <w:sz w:val="24"/>
          <w:szCs w:val="20"/>
          <w:highlight w:val="yellow"/>
        </w:rPr>
        <w:t>du collège doctoral Centre Val de Loire qui regroupe les 3 établissements délivrant le doctorat en région (Université de Tours, Université d’Orléans, INSA Centre Val de Loire)</w:t>
      </w:r>
      <w:r w:rsidR="009B0347" w:rsidRPr="001D33C0">
        <w:rPr>
          <w:rFonts w:ascii="Work Sans" w:hAnsi="Work Sans"/>
          <w:sz w:val="24"/>
          <w:szCs w:val="20"/>
          <w:highlight w:val="yellow"/>
        </w:rPr>
        <w:t xml:space="preserve"> recense déjà un certain nombre de </w:t>
      </w:r>
      <w:r w:rsidR="007E6D6E" w:rsidRPr="001D33C0">
        <w:rPr>
          <w:rFonts w:ascii="Work Sans" w:hAnsi="Work Sans"/>
          <w:sz w:val="24"/>
          <w:szCs w:val="20"/>
          <w:highlight w:val="yellow"/>
        </w:rPr>
        <w:t>procédures liées à la r</w:t>
      </w:r>
      <w:r w:rsidR="009B0347" w:rsidRPr="001D33C0">
        <w:rPr>
          <w:rFonts w:ascii="Work Sans" w:hAnsi="Work Sans"/>
          <w:sz w:val="24"/>
          <w:szCs w:val="20"/>
          <w:highlight w:val="yellow"/>
        </w:rPr>
        <w:t xml:space="preserve">echerche </w:t>
      </w:r>
      <w:r w:rsidR="007E6D6E" w:rsidRPr="001D33C0">
        <w:rPr>
          <w:rFonts w:ascii="Work Sans" w:hAnsi="Work Sans"/>
          <w:sz w:val="24"/>
          <w:szCs w:val="20"/>
          <w:highlight w:val="yellow"/>
        </w:rPr>
        <w:t>doctorale</w:t>
      </w:r>
      <w:r w:rsidR="00EF15D1" w:rsidRPr="001D33C0">
        <w:rPr>
          <w:rFonts w:ascii="Work Sans" w:hAnsi="Work Sans"/>
          <w:sz w:val="24"/>
          <w:szCs w:val="20"/>
          <w:highlight w:val="yellow"/>
        </w:rPr>
        <w:t>, notamment</w:t>
      </w:r>
      <w:r w:rsidR="000C2EAE" w:rsidRPr="001D33C0">
        <w:rPr>
          <w:rFonts w:ascii="Work Sans" w:hAnsi="Work Sans"/>
          <w:sz w:val="24"/>
          <w:szCs w:val="20"/>
          <w:highlight w:val="yellow"/>
        </w:rPr>
        <w:t> :</w:t>
      </w:r>
    </w:p>
    <w:p w:rsidR="000C2EAE" w:rsidRPr="001D33C0" w:rsidRDefault="009B0347" w:rsidP="00EF15D1">
      <w:pPr>
        <w:pStyle w:val="Paragraphedeliste"/>
        <w:numPr>
          <w:ilvl w:val="0"/>
          <w:numId w:val="6"/>
        </w:numPr>
        <w:jc w:val="both"/>
        <w:rPr>
          <w:rFonts w:ascii="Work Sans" w:hAnsi="Work Sans"/>
          <w:sz w:val="24"/>
          <w:szCs w:val="20"/>
          <w:highlight w:val="yellow"/>
        </w:rPr>
      </w:pPr>
      <w:proofErr w:type="gramStart"/>
      <w:r w:rsidRPr="001D33C0">
        <w:rPr>
          <w:rFonts w:ascii="Work Sans" w:hAnsi="Work Sans"/>
          <w:sz w:val="24"/>
          <w:szCs w:val="20"/>
          <w:highlight w:val="yellow"/>
        </w:rPr>
        <w:t>les</w:t>
      </w:r>
      <w:proofErr w:type="gramEnd"/>
      <w:r w:rsidRPr="001D33C0">
        <w:rPr>
          <w:rFonts w:ascii="Work Sans" w:hAnsi="Work Sans"/>
          <w:sz w:val="24"/>
          <w:szCs w:val="20"/>
          <w:highlight w:val="yellow"/>
        </w:rPr>
        <w:t xml:space="preserve"> règlements intérieurs des 5 écoles doctorales</w:t>
      </w:r>
      <w:r w:rsidR="000C2EAE" w:rsidRPr="001D33C0">
        <w:rPr>
          <w:rFonts w:ascii="Work Sans" w:hAnsi="Work Sans"/>
          <w:sz w:val="24"/>
          <w:szCs w:val="20"/>
          <w:highlight w:val="yellow"/>
        </w:rPr>
        <w:t xml:space="preserve"> (précisant notamment les procédures mises en place pour le recrutement des doctorants et les comités de suivi de thèse</w:t>
      </w:r>
      <w:r w:rsidR="00AE6313" w:rsidRPr="001D33C0">
        <w:rPr>
          <w:rFonts w:ascii="Work Sans" w:hAnsi="Work Sans"/>
          <w:sz w:val="24"/>
          <w:szCs w:val="20"/>
          <w:highlight w:val="yellow"/>
        </w:rPr>
        <w:t xml:space="preserve"> au sein de chaque école doctorale</w:t>
      </w:r>
      <w:r w:rsidR="000C2EAE" w:rsidRPr="001D33C0">
        <w:rPr>
          <w:rFonts w:ascii="Work Sans" w:hAnsi="Work Sans"/>
          <w:sz w:val="24"/>
          <w:szCs w:val="20"/>
          <w:highlight w:val="yellow"/>
        </w:rPr>
        <w:t>)</w:t>
      </w:r>
      <w:r w:rsidR="00C97FF0" w:rsidRPr="001D33C0">
        <w:rPr>
          <w:rFonts w:ascii="Work Sans" w:hAnsi="Work Sans"/>
          <w:sz w:val="24"/>
          <w:szCs w:val="20"/>
          <w:highlight w:val="yellow"/>
        </w:rPr>
        <w:t>,</w:t>
      </w:r>
    </w:p>
    <w:p w:rsidR="00EA477A" w:rsidRPr="001D33C0" w:rsidRDefault="000C2EAE" w:rsidP="00EF15D1">
      <w:pPr>
        <w:pStyle w:val="Paragraphedeliste"/>
        <w:numPr>
          <w:ilvl w:val="0"/>
          <w:numId w:val="6"/>
        </w:numPr>
        <w:ind w:left="993" w:firstLine="0"/>
        <w:jc w:val="both"/>
        <w:rPr>
          <w:rFonts w:ascii="Work Sans" w:hAnsi="Work Sans"/>
          <w:sz w:val="24"/>
          <w:szCs w:val="20"/>
          <w:highlight w:val="yellow"/>
        </w:rPr>
      </w:pPr>
      <w:r w:rsidRPr="001D33C0">
        <w:rPr>
          <w:rFonts w:ascii="Work Sans" w:hAnsi="Work Sans"/>
          <w:sz w:val="24"/>
          <w:szCs w:val="20"/>
          <w:highlight w:val="yellow"/>
        </w:rPr>
        <w:t>la procédure de soutenance</w:t>
      </w:r>
      <w:r w:rsidR="00AE6313" w:rsidRPr="001D33C0">
        <w:rPr>
          <w:rFonts w:ascii="Work Sans" w:hAnsi="Work Sans"/>
          <w:sz w:val="24"/>
          <w:szCs w:val="20"/>
          <w:highlight w:val="yellow"/>
        </w:rPr>
        <w:t xml:space="preserve"> de la thèse</w:t>
      </w:r>
      <w:r w:rsidR="00EF15D1" w:rsidRPr="001D33C0">
        <w:rPr>
          <w:rFonts w:ascii="Work Sans" w:hAnsi="Work Sans"/>
          <w:sz w:val="24"/>
          <w:szCs w:val="20"/>
          <w:highlight w:val="yellow"/>
        </w:rPr>
        <w:t xml:space="preserve"> : </w:t>
      </w:r>
      <w:hyperlink r:id="rId8" w:history="1">
        <w:r w:rsidR="00AD134F" w:rsidRPr="001D33C0">
          <w:rPr>
            <w:rStyle w:val="Lienhypertexte"/>
            <w:rFonts w:ascii="Work Sans" w:hAnsi="Work Sans"/>
            <w:sz w:val="24"/>
            <w:szCs w:val="20"/>
            <w:highlight w:val="yellow"/>
          </w:rPr>
          <w:t>https://collegedoctoral-cvl.fr/as/ed/CDCVL/index.pl</w:t>
        </w:r>
      </w:hyperlink>
      <w:r w:rsidR="000D67FF" w:rsidRPr="001D33C0">
        <w:rPr>
          <w:rFonts w:ascii="Work Sans" w:hAnsi="Work Sans"/>
          <w:sz w:val="24"/>
          <w:szCs w:val="20"/>
          <w:highlight w:val="yellow"/>
        </w:rPr>
        <w:t xml:space="preserve"> </w:t>
      </w:r>
    </w:p>
    <w:p w:rsidR="00AE6313" w:rsidRPr="001D33C0" w:rsidRDefault="00AE6313" w:rsidP="00752B3F">
      <w:pPr>
        <w:pStyle w:val="Paragraphedeliste"/>
        <w:ind w:left="360"/>
        <w:jc w:val="both"/>
        <w:rPr>
          <w:rFonts w:ascii="Work Sans" w:hAnsi="Work Sans"/>
          <w:sz w:val="24"/>
          <w:szCs w:val="20"/>
          <w:highlight w:val="yellow"/>
        </w:rPr>
      </w:pPr>
    </w:p>
    <w:p w:rsidR="00AE6313" w:rsidRPr="001D33C0" w:rsidRDefault="000C2EAE" w:rsidP="000C2EAE">
      <w:pPr>
        <w:pStyle w:val="Paragraphedeliste"/>
        <w:ind w:left="360"/>
        <w:jc w:val="both"/>
        <w:rPr>
          <w:rFonts w:ascii="Work Sans" w:hAnsi="Work Sans"/>
          <w:sz w:val="24"/>
          <w:szCs w:val="20"/>
          <w:highlight w:val="yellow"/>
        </w:rPr>
      </w:pPr>
      <w:r w:rsidRPr="001D33C0">
        <w:rPr>
          <w:rFonts w:ascii="Work Sans" w:hAnsi="Work Sans"/>
          <w:sz w:val="24"/>
          <w:szCs w:val="20"/>
          <w:highlight w:val="yellow"/>
        </w:rPr>
        <w:t>- on observe un recours systématique aux conventions de formation doctorale à l’UT, aux comités de suivi individuels de thèse (conformément au décret de 2016), et l’utilisation d’un portfolio du doctorant</w:t>
      </w:r>
      <w:r w:rsidR="00AE6313" w:rsidRPr="001D33C0">
        <w:rPr>
          <w:rFonts w:ascii="Work Sans" w:hAnsi="Work Sans"/>
          <w:sz w:val="24"/>
          <w:szCs w:val="20"/>
          <w:highlight w:val="yellow"/>
        </w:rPr>
        <w:t>, disponibles via la plateforme ADUM (Accès Doctorat Unique et Mutualisé) :</w:t>
      </w:r>
      <w:r w:rsidR="00EF15D1" w:rsidRPr="001D33C0">
        <w:rPr>
          <w:rFonts w:ascii="Work Sans" w:hAnsi="Work Sans"/>
          <w:sz w:val="24"/>
          <w:szCs w:val="20"/>
          <w:highlight w:val="yellow"/>
        </w:rPr>
        <w:t xml:space="preserve"> </w:t>
      </w:r>
      <w:hyperlink r:id="rId9" w:history="1">
        <w:r w:rsidR="00AE6313" w:rsidRPr="001D33C0">
          <w:rPr>
            <w:rStyle w:val="Lienhypertexte"/>
            <w:rFonts w:ascii="Work Sans" w:hAnsi="Work Sans"/>
            <w:sz w:val="24"/>
            <w:szCs w:val="20"/>
            <w:highlight w:val="yellow"/>
          </w:rPr>
          <w:t>https://adum.fr/</w:t>
        </w:r>
      </w:hyperlink>
    </w:p>
    <w:p w:rsidR="000C2EAE" w:rsidRPr="001D33C0" w:rsidRDefault="000C2EAE" w:rsidP="00752B3F">
      <w:pPr>
        <w:pStyle w:val="Paragraphedeliste"/>
        <w:ind w:left="360"/>
        <w:jc w:val="both"/>
        <w:rPr>
          <w:rFonts w:ascii="Work Sans" w:hAnsi="Work Sans"/>
          <w:sz w:val="24"/>
          <w:szCs w:val="20"/>
          <w:highlight w:val="yellow"/>
        </w:rPr>
      </w:pPr>
    </w:p>
    <w:p w:rsidR="00412032" w:rsidRPr="001D33C0" w:rsidRDefault="00412032" w:rsidP="00752B3F">
      <w:pPr>
        <w:pStyle w:val="Paragraphedeliste"/>
        <w:ind w:left="360"/>
        <w:jc w:val="both"/>
        <w:rPr>
          <w:rFonts w:ascii="Work Sans" w:hAnsi="Work Sans"/>
          <w:sz w:val="24"/>
          <w:szCs w:val="20"/>
          <w:highlight w:val="yellow"/>
        </w:rPr>
      </w:pPr>
      <w:r w:rsidRPr="001D33C0">
        <w:rPr>
          <w:rFonts w:ascii="Work Sans" w:hAnsi="Work Sans"/>
          <w:sz w:val="24"/>
          <w:szCs w:val="20"/>
          <w:highlight w:val="yellow"/>
        </w:rPr>
        <w:t xml:space="preserve">- </w:t>
      </w:r>
      <w:r w:rsidR="00EF15D1" w:rsidRPr="001D33C0">
        <w:rPr>
          <w:rFonts w:ascii="Work Sans" w:hAnsi="Work Sans"/>
          <w:sz w:val="24"/>
          <w:szCs w:val="20"/>
          <w:highlight w:val="yellow"/>
        </w:rPr>
        <w:t>l’U</w:t>
      </w:r>
      <w:r w:rsidR="00E333EC" w:rsidRPr="001D33C0">
        <w:rPr>
          <w:rFonts w:ascii="Work Sans" w:hAnsi="Work Sans"/>
          <w:sz w:val="24"/>
          <w:szCs w:val="20"/>
          <w:highlight w:val="yellow"/>
        </w:rPr>
        <w:t xml:space="preserve">niversité de Tours attribue </w:t>
      </w:r>
      <w:r w:rsidR="00D50371" w:rsidRPr="001D33C0">
        <w:rPr>
          <w:rFonts w:ascii="Work Sans" w:hAnsi="Work Sans"/>
          <w:sz w:val="24"/>
          <w:szCs w:val="20"/>
          <w:highlight w:val="yellow"/>
        </w:rPr>
        <w:t>an</w:t>
      </w:r>
      <w:r w:rsidR="002B14B4" w:rsidRPr="001D33C0">
        <w:rPr>
          <w:rFonts w:ascii="Work Sans" w:hAnsi="Work Sans"/>
          <w:sz w:val="24"/>
          <w:szCs w:val="20"/>
          <w:highlight w:val="yellow"/>
        </w:rPr>
        <w:t>n</w:t>
      </w:r>
      <w:r w:rsidR="00D50371" w:rsidRPr="001D33C0">
        <w:rPr>
          <w:rFonts w:ascii="Work Sans" w:hAnsi="Work Sans"/>
          <w:sz w:val="24"/>
          <w:szCs w:val="20"/>
          <w:highlight w:val="yellow"/>
        </w:rPr>
        <w:t>uellement</w:t>
      </w:r>
      <w:r w:rsidR="00937B9D" w:rsidRPr="001D33C0">
        <w:rPr>
          <w:rFonts w:ascii="Work Sans" w:hAnsi="Work Sans"/>
          <w:sz w:val="24"/>
          <w:szCs w:val="20"/>
          <w:highlight w:val="yellow"/>
        </w:rPr>
        <w:t xml:space="preserve"> </w:t>
      </w:r>
      <w:r w:rsidRPr="001D33C0">
        <w:rPr>
          <w:rFonts w:ascii="Work Sans" w:hAnsi="Work Sans"/>
          <w:sz w:val="24"/>
          <w:szCs w:val="20"/>
          <w:highlight w:val="yellow"/>
        </w:rPr>
        <w:t xml:space="preserve">24 contrats doctoraux </w:t>
      </w:r>
      <w:r w:rsidR="00E333EC" w:rsidRPr="001D33C0">
        <w:rPr>
          <w:rFonts w:ascii="Work Sans" w:hAnsi="Work Sans"/>
          <w:sz w:val="24"/>
          <w:szCs w:val="20"/>
          <w:highlight w:val="yellow"/>
        </w:rPr>
        <w:t xml:space="preserve">sur ses ressources propres </w:t>
      </w:r>
      <w:r w:rsidRPr="001D33C0">
        <w:rPr>
          <w:rFonts w:ascii="Work Sans" w:hAnsi="Work Sans"/>
          <w:sz w:val="24"/>
          <w:szCs w:val="20"/>
          <w:highlight w:val="yellow"/>
        </w:rPr>
        <w:t>pour un effort financier s’élevant à 2,2M€/an</w:t>
      </w:r>
      <w:r w:rsidR="00E333EC" w:rsidRPr="001D33C0">
        <w:rPr>
          <w:rFonts w:ascii="Work Sans" w:hAnsi="Work Sans"/>
          <w:sz w:val="24"/>
          <w:szCs w:val="20"/>
          <w:highlight w:val="yellow"/>
        </w:rPr>
        <w:t xml:space="preserve">, </w:t>
      </w:r>
      <w:r w:rsidRPr="001D33C0">
        <w:rPr>
          <w:rFonts w:ascii="Work Sans" w:hAnsi="Work Sans"/>
          <w:sz w:val="24"/>
          <w:szCs w:val="20"/>
          <w:highlight w:val="yellow"/>
        </w:rPr>
        <w:t xml:space="preserve">dont </w:t>
      </w:r>
      <w:r w:rsidR="005D5DB6" w:rsidRPr="001D33C0">
        <w:rPr>
          <w:rFonts w:ascii="Work Sans" w:hAnsi="Work Sans"/>
          <w:sz w:val="24"/>
          <w:szCs w:val="20"/>
          <w:highlight w:val="yellow"/>
        </w:rPr>
        <w:t>un contrat doctoral</w:t>
      </w:r>
      <w:r w:rsidRPr="001D33C0">
        <w:rPr>
          <w:rFonts w:ascii="Work Sans" w:hAnsi="Work Sans"/>
          <w:sz w:val="24"/>
          <w:szCs w:val="20"/>
          <w:highlight w:val="yellow"/>
        </w:rPr>
        <w:t xml:space="preserve"> « handicap » spécifique</w:t>
      </w:r>
      <w:r w:rsidR="00E333EC" w:rsidRPr="001D33C0">
        <w:rPr>
          <w:rFonts w:ascii="Work Sans" w:hAnsi="Work Sans"/>
          <w:sz w:val="24"/>
          <w:szCs w:val="20"/>
          <w:highlight w:val="yellow"/>
        </w:rPr>
        <w:t>. Tous les ans</w:t>
      </w:r>
      <w:r w:rsidR="00D50371" w:rsidRPr="001D33C0">
        <w:rPr>
          <w:rFonts w:ascii="Work Sans" w:hAnsi="Work Sans"/>
          <w:sz w:val="24"/>
          <w:szCs w:val="20"/>
          <w:highlight w:val="yellow"/>
        </w:rPr>
        <w:t xml:space="preserve"> également</w:t>
      </w:r>
      <w:r w:rsidR="00E333EC" w:rsidRPr="001D33C0">
        <w:rPr>
          <w:rFonts w:ascii="Work Sans" w:hAnsi="Work Sans"/>
          <w:sz w:val="24"/>
          <w:szCs w:val="20"/>
          <w:highlight w:val="yellow"/>
        </w:rPr>
        <w:t>, une cinquantaine de doctorants inscrits en première année de thèse sont bénéficiaires de missions d’enseignement rémunérées par l’établissement.</w:t>
      </w:r>
    </w:p>
    <w:p w:rsidR="00AD134F" w:rsidRPr="001D33C0" w:rsidRDefault="00AD134F" w:rsidP="00752B3F">
      <w:pPr>
        <w:pStyle w:val="Paragraphedeliste"/>
        <w:ind w:left="360"/>
        <w:jc w:val="both"/>
        <w:rPr>
          <w:rFonts w:ascii="Work Sans" w:hAnsi="Work Sans"/>
          <w:sz w:val="24"/>
          <w:szCs w:val="20"/>
          <w:highlight w:val="yellow"/>
        </w:rPr>
      </w:pPr>
    </w:p>
    <w:p w:rsidR="00EF15D1" w:rsidRPr="001D33C0" w:rsidRDefault="00AD134F" w:rsidP="00752B3F">
      <w:pPr>
        <w:pStyle w:val="Paragraphedeliste"/>
        <w:ind w:left="360"/>
        <w:jc w:val="both"/>
        <w:rPr>
          <w:rFonts w:ascii="Work Sans" w:hAnsi="Work Sans"/>
          <w:color w:val="000000" w:themeColor="text1"/>
          <w:sz w:val="24"/>
          <w:szCs w:val="20"/>
          <w:highlight w:val="yellow"/>
        </w:rPr>
      </w:pPr>
      <w:r w:rsidRPr="001D33C0">
        <w:rPr>
          <w:rFonts w:ascii="Work Sans" w:hAnsi="Work Sans"/>
          <w:sz w:val="24"/>
          <w:szCs w:val="20"/>
          <w:highlight w:val="yellow"/>
        </w:rPr>
        <w:t>- application d’une charte des thèses, signée par tous les intervenants</w:t>
      </w:r>
      <w:r w:rsidR="002E342A" w:rsidRPr="001D33C0">
        <w:rPr>
          <w:rFonts w:ascii="Work Sans" w:hAnsi="Work Sans"/>
          <w:sz w:val="24"/>
          <w:szCs w:val="20"/>
          <w:highlight w:val="yellow"/>
        </w:rPr>
        <w:t> : doctorant, directeur(s) de thèse, directeur de l’unité de r</w:t>
      </w:r>
      <w:r w:rsidR="002B14B4" w:rsidRPr="001D33C0">
        <w:rPr>
          <w:rFonts w:ascii="Work Sans" w:hAnsi="Work Sans"/>
          <w:sz w:val="24"/>
          <w:szCs w:val="20"/>
          <w:highlight w:val="yellow"/>
        </w:rPr>
        <w:t>e</w:t>
      </w:r>
      <w:r w:rsidR="002E342A" w:rsidRPr="001D33C0">
        <w:rPr>
          <w:rFonts w:ascii="Work Sans" w:hAnsi="Work Sans"/>
          <w:sz w:val="24"/>
          <w:szCs w:val="20"/>
          <w:highlight w:val="yellow"/>
        </w:rPr>
        <w:t xml:space="preserve">cherche, directeur de l’école doctorale, vice-président en charge des écoles doctorales : </w:t>
      </w:r>
      <w:r w:rsidRPr="001D33C0">
        <w:rPr>
          <w:rFonts w:ascii="Work Sans" w:hAnsi="Work Sans"/>
          <w:sz w:val="24"/>
          <w:szCs w:val="20"/>
          <w:highlight w:val="yellow"/>
        </w:rPr>
        <w:t xml:space="preserve"> </w:t>
      </w:r>
      <w:r w:rsidR="00F03CFD" w:rsidRPr="001D33C0">
        <w:rPr>
          <w:rFonts w:ascii="Work Sans" w:hAnsi="Work Sans"/>
          <w:color w:val="FF0000"/>
          <w:sz w:val="24"/>
          <w:szCs w:val="20"/>
          <w:highlight w:val="yellow"/>
        </w:rPr>
        <w:t xml:space="preserve"> </w:t>
      </w:r>
      <w:hyperlink r:id="rId10" w:history="1">
        <w:r w:rsidR="00EF15D1" w:rsidRPr="001D33C0">
          <w:rPr>
            <w:rStyle w:val="Lienhypertexte"/>
            <w:rFonts w:ascii="Work Sans" w:hAnsi="Work Sans"/>
            <w:sz w:val="24"/>
            <w:szCs w:val="20"/>
            <w:highlight w:val="yellow"/>
          </w:rPr>
          <w:t>https://www.univ-tours.fr/medias/fichier/charte-theses-cvl-2017-1_1504248859160-doc?ID_FICHE=161970&amp;INLINE=FALSE</w:t>
        </w:r>
      </w:hyperlink>
    </w:p>
    <w:p w:rsidR="00EF15D1" w:rsidRPr="001D33C0" w:rsidRDefault="00EF15D1" w:rsidP="00752B3F">
      <w:pPr>
        <w:pStyle w:val="Paragraphedeliste"/>
        <w:ind w:left="360"/>
        <w:jc w:val="both"/>
        <w:rPr>
          <w:rFonts w:ascii="Work Sans" w:hAnsi="Work Sans"/>
          <w:sz w:val="24"/>
          <w:szCs w:val="20"/>
          <w:highlight w:val="yellow"/>
        </w:rPr>
      </w:pPr>
    </w:p>
    <w:p w:rsidR="00AD134F" w:rsidRPr="001D33C0" w:rsidRDefault="00AD134F" w:rsidP="00752B3F">
      <w:pPr>
        <w:pStyle w:val="Paragraphedeliste"/>
        <w:ind w:left="360"/>
        <w:jc w:val="both"/>
        <w:rPr>
          <w:rFonts w:ascii="Work Sans" w:hAnsi="Work Sans"/>
          <w:sz w:val="24"/>
          <w:szCs w:val="20"/>
          <w:highlight w:val="yellow"/>
        </w:rPr>
      </w:pPr>
      <w:r w:rsidRPr="001D33C0">
        <w:rPr>
          <w:rFonts w:ascii="Work Sans" w:hAnsi="Work Sans"/>
          <w:sz w:val="24"/>
          <w:szCs w:val="20"/>
          <w:highlight w:val="yellow"/>
        </w:rPr>
        <w:t xml:space="preserve">- politique qualité en place avec limitation </w:t>
      </w:r>
      <w:r w:rsidR="00C55D61" w:rsidRPr="001D33C0">
        <w:rPr>
          <w:rFonts w:ascii="Work Sans" w:hAnsi="Work Sans"/>
          <w:sz w:val="24"/>
          <w:szCs w:val="20"/>
          <w:highlight w:val="yellow"/>
        </w:rPr>
        <w:t xml:space="preserve">volontaire </w:t>
      </w:r>
      <w:r w:rsidRPr="001D33C0">
        <w:rPr>
          <w:rFonts w:ascii="Work Sans" w:hAnsi="Work Sans"/>
          <w:sz w:val="24"/>
          <w:szCs w:val="20"/>
          <w:highlight w:val="yellow"/>
        </w:rPr>
        <w:t>du nombre de doctorants</w:t>
      </w:r>
      <w:r w:rsidR="00341153" w:rsidRPr="001D33C0">
        <w:rPr>
          <w:rFonts w:ascii="Work Sans" w:hAnsi="Work Sans"/>
          <w:sz w:val="24"/>
          <w:szCs w:val="20"/>
          <w:highlight w:val="yellow"/>
        </w:rPr>
        <w:t xml:space="preserve"> encadrés</w:t>
      </w:r>
      <w:r w:rsidRPr="001D33C0">
        <w:rPr>
          <w:rFonts w:ascii="Work Sans" w:hAnsi="Work Sans"/>
          <w:sz w:val="24"/>
          <w:szCs w:val="20"/>
          <w:highlight w:val="yellow"/>
        </w:rPr>
        <w:t xml:space="preserve"> (SST = 3 / SHS = 6</w:t>
      </w:r>
      <w:r w:rsidR="00341153" w:rsidRPr="001D33C0">
        <w:rPr>
          <w:rFonts w:ascii="Work Sans" w:hAnsi="Work Sans"/>
          <w:sz w:val="24"/>
          <w:szCs w:val="20"/>
          <w:highlight w:val="yellow"/>
        </w:rPr>
        <w:t xml:space="preserve">, une </w:t>
      </w:r>
      <w:proofErr w:type="spellStart"/>
      <w:r w:rsidR="00341153" w:rsidRPr="001D33C0">
        <w:rPr>
          <w:rFonts w:ascii="Work Sans" w:hAnsi="Work Sans"/>
          <w:sz w:val="24"/>
          <w:szCs w:val="20"/>
          <w:highlight w:val="yellow"/>
        </w:rPr>
        <w:t>co-direction</w:t>
      </w:r>
      <w:proofErr w:type="spellEnd"/>
      <w:r w:rsidR="00341153" w:rsidRPr="001D33C0">
        <w:rPr>
          <w:rFonts w:ascii="Work Sans" w:hAnsi="Work Sans"/>
          <w:sz w:val="24"/>
          <w:szCs w:val="20"/>
          <w:highlight w:val="yellow"/>
        </w:rPr>
        <w:t xml:space="preserve"> comptant pour 0,5)</w:t>
      </w:r>
      <w:r w:rsidR="00EF15D1" w:rsidRPr="001D33C0">
        <w:rPr>
          <w:rFonts w:ascii="Work Sans" w:hAnsi="Work Sans"/>
          <w:sz w:val="24"/>
          <w:szCs w:val="20"/>
          <w:highlight w:val="yellow"/>
        </w:rPr>
        <w:t>.</w:t>
      </w:r>
    </w:p>
    <w:p w:rsidR="00AF5FA4" w:rsidRPr="001D33C0" w:rsidRDefault="00AF5FA4" w:rsidP="00752B3F">
      <w:pPr>
        <w:pStyle w:val="Paragraphedeliste"/>
        <w:ind w:left="360"/>
        <w:jc w:val="both"/>
        <w:rPr>
          <w:rFonts w:ascii="Work Sans" w:hAnsi="Work Sans"/>
          <w:sz w:val="24"/>
          <w:szCs w:val="20"/>
          <w:highlight w:val="yellow"/>
        </w:rPr>
      </w:pPr>
    </w:p>
    <w:p w:rsidR="00AF5FA4" w:rsidRPr="001D33C0" w:rsidRDefault="00AF5FA4" w:rsidP="00752B3F">
      <w:pPr>
        <w:pStyle w:val="Paragraphedeliste"/>
        <w:ind w:left="360"/>
        <w:jc w:val="both"/>
        <w:rPr>
          <w:rFonts w:ascii="Work Sans" w:hAnsi="Work Sans"/>
          <w:sz w:val="24"/>
          <w:szCs w:val="20"/>
          <w:highlight w:val="yellow"/>
        </w:rPr>
      </w:pPr>
      <w:r w:rsidRPr="001D33C0">
        <w:rPr>
          <w:rFonts w:ascii="Work Sans" w:hAnsi="Work Sans"/>
          <w:sz w:val="24"/>
          <w:szCs w:val="20"/>
          <w:highlight w:val="yellow"/>
        </w:rPr>
        <w:t xml:space="preserve">- </w:t>
      </w:r>
      <w:r w:rsidR="00AE6313" w:rsidRPr="001D33C0">
        <w:rPr>
          <w:rFonts w:ascii="Work Sans" w:hAnsi="Work Sans"/>
          <w:sz w:val="24"/>
          <w:szCs w:val="20"/>
          <w:highlight w:val="yellow"/>
        </w:rPr>
        <w:t>des</w:t>
      </w:r>
      <w:r w:rsidRPr="001D33C0">
        <w:rPr>
          <w:rFonts w:ascii="Work Sans" w:hAnsi="Work Sans"/>
          <w:sz w:val="24"/>
          <w:szCs w:val="20"/>
          <w:highlight w:val="yellow"/>
        </w:rPr>
        <w:t xml:space="preserve"> séminaires internes avec présentation de</w:t>
      </w:r>
      <w:r w:rsidR="00AE6313" w:rsidRPr="001D33C0">
        <w:rPr>
          <w:rFonts w:ascii="Work Sans" w:hAnsi="Work Sans"/>
          <w:sz w:val="24"/>
          <w:szCs w:val="20"/>
          <w:highlight w:val="yellow"/>
        </w:rPr>
        <w:t>s</w:t>
      </w:r>
      <w:r w:rsidRPr="001D33C0">
        <w:rPr>
          <w:rFonts w:ascii="Work Sans" w:hAnsi="Work Sans"/>
          <w:sz w:val="24"/>
          <w:szCs w:val="20"/>
          <w:highlight w:val="yellow"/>
        </w:rPr>
        <w:t xml:space="preserve"> travaux</w:t>
      </w:r>
      <w:r w:rsidR="00AE6313" w:rsidRPr="001D33C0">
        <w:rPr>
          <w:rFonts w:ascii="Work Sans" w:hAnsi="Work Sans"/>
          <w:sz w:val="24"/>
          <w:szCs w:val="20"/>
          <w:highlight w:val="yellow"/>
        </w:rPr>
        <w:t xml:space="preserve"> de recherche des doctorant</w:t>
      </w:r>
      <w:r w:rsidR="00BA7EFC" w:rsidRPr="001D33C0">
        <w:rPr>
          <w:rFonts w:ascii="Work Sans" w:hAnsi="Work Sans"/>
          <w:sz w:val="24"/>
          <w:szCs w:val="20"/>
          <w:highlight w:val="yellow"/>
        </w:rPr>
        <w:t>s</w:t>
      </w:r>
      <w:r w:rsidR="00AE6313" w:rsidRPr="001D33C0">
        <w:rPr>
          <w:rFonts w:ascii="Work Sans" w:hAnsi="Work Sans"/>
          <w:sz w:val="24"/>
          <w:szCs w:val="20"/>
          <w:highlight w:val="yellow"/>
        </w:rPr>
        <w:t xml:space="preserve"> sont pratiqués très régulièrement dans les unité</w:t>
      </w:r>
      <w:r w:rsidR="00BA7EFC" w:rsidRPr="001D33C0">
        <w:rPr>
          <w:rFonts w:ascii="Work Sans" w:hAnsi="Work Sans"/>
          <w:sz w:val="24"/>
          <w:szCs w:val="20"/>
          <w:highlight w:val="yellow"/>
        </w:rPr>
        <w:t>s</w:t>
      </w:r>
      <w:r w:rsidR="00AE6313" w:rsidRPr="001D33C0">
        <w:rPr>
          <w:rFonts w:ascii="Work Sans" w:hAnsi="Work Sans"/>
          <w:sz w:val="24"/>
          <w:szCs w:val="20"/>
          <w:highlight w:val="yellow"/>
        </w:rPr>
        <w:t xml:space="preserve"> de recherche du domaine SST. Dans le domaine SHS, une journée annuelle des doctorants est organisée par les écoles doctorales SHS.</w:t>
      </w:r>
    </w:p>
    <w:p w:rsidR="00387162" w:rsidRPr="001D33C0" w:rsidRDefault="00387162" w:rsidP="00752B3F">
      <w:pPr>
        <w:pStyle w:val="Paragraphedeliste"/>
        <w:ind w:left="360"/>
        <w:jc w:val="both"/>
        <w:rPr>
          <w:rFonts w:ascii="Work Sans" w:hAnsi="Work Sans"/>
          <w:sz w:val="24"/>
          <w:szCs w:val="20"/>
          <w:highlight w:val="yellow"/>
        </w:rPr>
      </w:pPr>
    </w:p>
    <w:p w:rsidR="00E333EC" w:rsidRPr="001D33C0" w:rsidRDefault="008755F9" w:rsidP="00752B3F">
      <w:pPr>
        <w:pStyle w:val="Paragraphedeliste"/>
        <w:ind w:left="360"/>
        <w:jc w:val="both"/>
        <w:rPr>
          <w:rFonts w:ascii="Work Sans" w:hAnsi="Work Sans"/>
          <w:color w:val="000000" w:themeColor="text1"/>
          <w:sz w:val="24"/>
          <w:szCs w:val="20"/>
          <w:highlight w:val="yellow"/>
        </w:rPr>
      </w:pPr>
      <w:r w:rsidRPr="001D33C0">
        <w:rPr>
          <w:rFonts w:ascii="Work Sans" w:hAnsi="Work Sans"/>
          <w:color w:val="000000" w:themeColor="text1"/>
          <w:sz w:val="24"/>
          <w:szCs w:val="20"/>
          <w:highlight w:val="yellow"/>
        </w:rPr>
        <w:t xml:space="preserve">- l’UT met à disposition des jeunes doctorants un livret/guide d’accompagnement, avec des informations et repères avant, pendant et après la thèse : </w:t>
      </w:r>
      <w:hyperlink r:id="rId11" w:history="1">
        <w:r w:rsidRPr="001D33C0">
          <w:rPr>
            <w:rStyle w:val="Lienhypertexte"/>
            <w:rFonts w:ascii="Work Sans" w:hAnsi="Work Sans"/>
            <w:color w:val="0070C0"/>
            <w:sz w:val="24"/>
            <w:szCs w:val="20"/>
            <w:highlight w:val="yellow"/>
          </w:rPr>
          <w:t>https://www.univ-tours.fr/medias/fichier/livret-d-accompagnement-des-doctorant-2017-2-_1510238506151-pdf?ID_FICHE=294514&amp;INLINE=FALSE</w:t>
        </w:r>
      </w:hyperlink>
    </w:p>
    <w:p w:rsidR="008755F9" w:rsidRPr="001D33C0" w:rsidRDefault="008755F9" w:rsidP="00752B3F">
      <w:pPr>
        <w:pStyle w:val="Paragraphedeliste"/>
        <w:ind w:left="360"/>
        <w:jc w:val="both"/>
        <w:rPr>
          <w:rFonts w:ascii="Work Sans" w:hAnsi="Work Sans"/>
          <w:color w:val="FF0000"/>
          <w:sz w:val="24"/>
          <w:szCs w:val="20"/>
          <w:highlight w:val="yellow"/>
        </w:rPr>
      </w:pPr>
    </w:p>
    <w:p w:rsidR="00E333EC" w:rsidRPr="001D33C0" w:rsidRDefault="00E333EC" w:rsidP="00E333EC">
      <w:pPr>
        <w:pStyle w:val="Paragraphedeliste"/>
        <w:ind w:left="360"/>
        <w:jc w:val="both"/>
        <w:rPr>
          <w:rFonts w:ascii="Work Sans" w:hAnsi="Work Sans"/>
          <w:sz w:val="24"/>
          <w:szCs w:val="20"/>
          <w:highlight w:val="yellow"/>
        </w:rPr>
      </w:pPr>
      <w:r w:rsidRPr="001D33C0">
        <w:rPr>
          <w:rFonts w:ascii="Work Sans" w:hAnsi="Work Sans"/>
          <w:sz w:val="24"/>
          <w:szCs w:val="20"/>
          <w:highlight w:val="yellow"/>
        </w:rPr>
        <w:t>- recours aux carnets de laboratoires (essentiellement dans le domaine SST) afin de consigner l’ensemble des activités quotidiennes avec précision.</w:t>
      </w:r>
    </w:p>
    <w:p w:rsidR="00AF5FA4" w:rsidRPr="001D33C0" w:rsidRDefault="00AF5FA4" w:rsidP="00752B3F">
      <w:pPr>
        <w:pStyle w:val="Paragraphedeliste"/>
        <w:ind w:left="360"/>
        <w:jc w:val="both"/>
        <w:rPr>
          <w:rFonts w:ascii="Work Sans" w:hAnsi="Work Sans"/>
          <w:sz w:val="24"/>
          <w:szCs w:val="20"/>
          <w:highlight w:val="yellow"/>
        </w:rPr>
      </w:pPr>
    </w:p>
    <w:p w:rsidR="00AF5FA4" w:rsidRPr="001D33C0" w:rsidRDefault="00AF5FA4" w:rsidP="00752B3F">
      <w:pPr>
        <w:pStyle w:val="Paragraphedeliste"/>
        <w:ind w:left="360"/>
        <w:jc w:val="both"/>
        <w:rPr>
          <w:rFonts w:ascii="Work Sans" w:hAnsi="Work Sans"/>
          <w:sz w:val="24"/>
          <w:szCs w:val="20"/>
          <w:highlight w:val="yellow"/>
        </w:rPr>
      </w:pPr>
      <w:r w:rsidRPr="001D33C0">
        <w:rPr>
          <w:rFonts w:ascii="Work Sans" w:hAnsi="Work Sans"/>
          <w:sz w:val="24"/>
          <w:szCs w:val="20"/>
          <w:highlight w:val="yellow"/>
        </w:rPr>
        <w:t>- de</w:t>
      </w:r>
      <w:r w:rsidR="001134F6" w:rsidRPr="001D33C0">
        <w:rPr>
          <w:rFonts w:ascii="Work Sans" w:hAnsi="Work Sans"/>
          <w:sz w:val="24"/>
          <w:szCs w:val="20"/>
          <w:highlight w:val="yellow"/>
        </w:rPr>
        <w:t>s</w:t>
      </w:r>
      <w:r w:rsidRPr="001D33C0">
        <w:rPr>
          <w:rFonts w:ascii="Work Sans" w:hAnsi="Work Sans"/>
          <w:sz w:val="24"/>
          <w:szCs w:val="20"/>
          <w:highlight w:val="yellow"/>
        </w:rPr>
        <w:t xml:space="preserve"> formations à l’encadrement </w:t>
      </w:r>
      <w:r w:rsidR="00E333EC" w:rsidRPr="001D33C0">
        <w:rPr>
          <w:rFonts w:ascii="Work Sans" w:hAnsi="Work Sans"/>
          <w:sz w:val="24"/>
          <w:szCs w:val="20"/>
          <w:highlight w:val="yellow"/>
        </w:rPr>
        <w:t xml:space="preserve">ont </w:t>
      </w:r>
      <w:r w:rsidR="001134F6" w:rsidRPr="001D33C0">
        <w:rPr>
          <w:rFonts w:ascii="Work Sans" w:hAnsi="Work Sans"/>
          <w:sz w:val="24"/>
          <w:szCs w:val="20"/>
          <w:highlight w:val="yellow"/>
        </w:rPr>
        <w:t xml:space="preserve">déjà </w:t>
      </w:r>
      <w:r w:rsidR="00E333EC" w:rsidRPr="001D33C0">
        <w:rPr>
          <w:rFonts w:ascii="Work Sans" w:hAnsi="Work Sans"/>
          <w:sz w:val="24"/>
          <w:szCs w:val="20"/>
          <w:highlight w:val="yellow"/>
        </w:rPr>
        <w:t xml:space="preserve">été </w:t>
      </w:r>
      <w:r w:rsidR="001134F6" w:rsidRPr="001D33C0">
        <w:rPr>
          <w:rFonts w:ascii="Work Sans" w:hAnsi="Work Sans"/>
          <w:sz w:val="24"/>
          <w:szCs w:val="20"/>
          <w:highlight w:val="yellow"/>
        </w:rPr>
        <w:t xml:space="preserve">dispensées </w:t>
      </w:r>
      <w:r w:rsidR="00DB53DA" w:rsidRPr="001D33C0">
        <w:rPr>
          <w:rFonts w:ascii="Work Sans" w:hAnsi="Work Sans"/>
          <w:sz w:val="24"/>
          <w:szCs w:val="20"/>
          <w:highlight w:val="yellow"/>
        </w:rPr>
        <w:t>(</w:t>
      </w:r>
      <w:r w:rsidR="007D73B9" w:rsidRPr="001D33C0">
        <w:rPr>
          <w:rFonts w:ascii="Work Sans" w:hAnsi="Work Sans"/>
          <w:sz w:val="24"/>
          <w:szCs w:val="20"/>
          <w:highlight w:val="yellow"/>
        </w:rPr>
        <w:t xml:space="preserve">à ce jour </w:t>
      </w:r>
      <w:r w:rsidR="00E333EC" w:rsidRPr="001D33C0">
        <w:rPr>
          <w:rFonts w:ascii="Work Sans" w:hAnsi="Work Sans"/>
          <w:sz w:val="24"/>
          <w:szCs w:val="20"/>
          <w:highlight w:val="yellow"/>
        </w:rPr>
        <w:t>essentiellement sous la forme de conférences</w:t>
      </w:r>
      <w:r w:rsidR="00DB53DA" w:rsidRPr="001D33C0">
        <w:rPr>
          <w:rFonts w:ascii="Work Sans" w:hAnsi="Work Sans"/>
          <w:sz w:val="24"/>
          <w:szCs w:val="20"/>
          <w:highlight w:val="yellow"/>
        </w:rPr>
        <w:t>)</w:t>
      </w:r>
      <w:r w:rsidR="00EF15D1" w:rsidRPr="001D33C0">
        <w:rPr>
          <w:rFonts w:ascii="Work Sans" w:hAnsi="Work Sans"/>
          <w:sz w:val="24"/>
          <w:szCs w:val="20"/>
          <w:highlight w:val="yellow"/>
        </w:rPr>
        <w:t>.</w:t>
      </w:r>
    </w:p>
    <w:p w:rsidR="00AF5FA4" w:rsidRPr="001D33C0" w:rsidRDefault="00AF5FA4" w:rsidP="00752B3F">
      <w:pPr>
        <w:pStyle w:val="Paragraphedeliste"/>
        <w:ind w:left="360"/>
        <w:jc w:val="both"/>
        <w:rPr>
          <w:rFonts w:ascii="Work Sans" w:hAnsi="Work Sans"/>
          <w:sz w:val="24"/>
          <w:szCs w:val="20"/>
          <w:highlight w:val="yellow"/>
        </w:rPr>
      </w:pPr>
    </w:p>
    <w:p w:rsidR="007D73B9" w:rsidRPr="001D33C0" w:rsidRDefault="007D73B9" w:rsidP="007D73B9">
      <w:pPr>
        <w:pStyle w:val="Paragraphedeliste"/>
        <w:ind w:left="360"/>
        <w:jc w:val="both"/>
        <w:rPr>
          <w:rFonts w:ascii="Work Sans" w:hAnsi="Work Sans"/>
          <w:color w:val="FF0000"/>
          <w:sz w:val="24"/>
          <w:szCs w:val="20"/>
          <w:highlight w:val="yellow"/>
        </w:rPr>
      </w:pPr>
      <w:r w:rsidRPr="001D33C0">
        <w:rPr>
          <w:rFonts w:ascii="Work Sans" w:hAnsi="Work Sans"/>
          <w:sz w:val="24"/>
          <w:szCs w:val="20"/>
          <w:highlight w:val="yellow"/>
        </w:rPr>
        <w:t xml:space="preserve">- l’UT dispose d’une trame pour l’établissement des conventions de </w:t>
      </w:r>
      <w:proofErr w:type="spellStart"/>
      <w:r w:rsidRPr="001D33C0">
        <w:rPr>
          <w:rFonts w:ascii="Work Sans" w:hAnsi="Work Sans"/>
          <w:sz w:val="24"/>
          <w:szCs w:val="20"/>
          <w:highlight w:val="yellow"/>
        </w:rPr>
        <w:t>co-tutelle</w:t>
      </w:r>
      <w:proofErr w:type="spellEnd"/>
      <w:r w:rsidRPr="001D33C0">
        <w:rPr>
          <w:rFonts w:ascii="Work Sans" w:hAnsi="Work Sans"/>
          <w:sz w:val="24"/>
          <w:szCs w:val="20"/>
          <w:highlight w:val="yellow"/>
        </w:rPr>
        <w:t xml:space="preserve"> avec des universités partenaires, </w:t>
      </w:r>
      <w:r w:rsidR="008F130E" w:rsidRPr="001D33C0">
        <w:rPr>
          <w:rFonts w:ascii="Work Sans" w:hAnsi="Work Sans"/>
          <w:sz w:val="24"/>
          <w:szCs w:val="20"/>
          <w:highlight w:val="yellow"/>
        </w:rPr>
        <w:t>facilitant ainsi leur mise en plac</w:t>
      </w:r>
      <w:r w:rsidRPr="001D33C0">
        <w:rPr>
          <w:rFonts w:ascii="Work Sans" w:hAnsi="Work Sans"/>
          <w:sz w:val="24"/>
          <w:szCs w:val="20"/>
          <w:highlight w:val="yellow"/>
        </w:rPr>
        <w:t>e</w:t>
      </w:r>
      <w:r w:rsidR="008F130E" w:rsidRPr="001D33C0">
        <w:rPr>
          <w:rFonts w:ascii="Work Sans" w:hAnsi="Work Sans"/>
          <w:sz w:val="24"/>
          <w:szCs w:val="20"/>
          <w:highlight w:val="yellow"/>
        </w:rPr>
        <w:t xml:space="preserve"> </w:t>
      </w:r>
      <w:r w:rsidR="008755F9" w:rsidRPr="001D33C0">
        <w:rPr>
          <w:rFonts w:ascii="Work Sans" w:hAnsi="Work Sans"/>
          <w:sz w:val="24"/>
          <w:szCs w:val="20"/>
          <w:highlight w:val="yellow"/>
        </w:rPr>
        <w:t xml:space="preserve">: </w:t>
      </w:r>
      <w:hyperlink r:id="rId12" w:history="1">
        <w:r w:rsidR="008755F9" w:rsidRPr="001D33C0">
          <w:rPr>
            <w:rStyle w:val="Lienhypertexte"/>
            <w:rFonts w:ascii="Work Sans" w:hAnsi="Work Sans"/>
            <w:color w:val="0070C0"/>
            <w:sz w:val="24"/>
            <w:szCs w:val="20"/>
            <w:highlight w:val="yellow"/>
          </w:rPr>
          <w:t>https://www.univ-tours.fr/medias/fichier/doc-co-tutelle_1518283773009-pdf?ID_FICHE=258554&amp;INLINE=FALSE</w:t>
        </w:r>
      </w:hyperlink>
    </w:p>
    <w:p w:rsidR="00BA7EFC" w:rsidRPr="001D33C0" w:rsidRDefault="00BA7EFC" w:rsidP="007D73B9">
      <w:pPr>
        <w:pStyle w:val="Paragraphedeliste"/>
        <w:ind w:left="360"/>
        <w:jc w:val="both"/>
        <w:rPr>
          <w:rFonts w:ascii="Work Sans" w:hAnsi="Work Sans"/>
          <w:sz w:val="24"/>
          <w:szCs w:val="20"/>
          <w:highlight w:val="yellow"/>
        </w:rPr>
      </w:pPr>
    </w:p>
    <w:p w:rsidR="007D73B9" w:rsidRPr="00EF15D1" w:rsidRDefault="007D73B9" w:rsidP="007D73B9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  <w:r w:rsidRPr="001D33C0">
        <w:rPr>
          <w:rFonts w:ascii="Work Sans" w:hAnsi="Work Sans"/>
          <w:sz w:val="24"/>
          <w:szCs w:val="20"/>
          <w:highlight w:val="yellow"/>
        </w:rPr>
        <w:t>- l’UT a</w:t>
      </w:r>
      <w:r w:rsidR="00EF15D1" w:rsidRPr="001D33C0">
        <w:rPr>
          <w:rFonts w:ascii="Work Sans" w:hAnsi="Work Sans"/>
          <w:sz w:val="24"/>
          <w:szCs w:val="20"/>
          <w:highlight w:val="yellow"/>
        </w:rPr>
        <w:t xml:space="preserve"> mis en place une commission d’Aide aux Doctorants I</w:t>
      </w:r>
      <w:r w:rsidRPr="001D33C0">
        <w:rPr>
          <w:rFonts w:ascii="Work Sans" w:hAnsi="Work Sans"/>
          <w:sz w:val="24"/>
          <w:szCs w:val="20"/>
          <w:highlight w:val="yellow"/>
        </w:rPr>
        <w:t>nternationaux</w:t>
      </w:r>
      <w:r w:rsidR="00EF15D1" w:rsidRPr="001D33C0">
        <w:rPr>
          <w:rFonts w:ascii="Work Sans" w:hAnsi="Work Sans"/>
          <w:sz w:val="24"/>
          <w:szCs w:val="20"/>
          <w:highlight w:val="yellow"/>
        </w:rPr>
        <w:t xml:space="preserve"> (ADI)</w:t>
      </w:r>
      <w:r w:rsidRPr="001D33C0">
        <w:rPr>
          <w:rFonts w:ascii="Work Sans" w:hAnsi="Work Sans"/>
          <w:sz w:val="24"/>
          <w:szCs w:val="20"/>
          <w:highlight w:val="yellow"/>
        </w:rPr>
        <w:t xml:space="preserve"> en difficulté, permettant </w:t>
      </w:r>
      <w:r w:rsidR="00BA7EFC" w:rsidRPr="001D33C0">
        <w:rPr>
          <w:rFonts w:ascii="Work Sans" w:hAnsi="Work Sans"/>
          <w:sz w:val="24"/>
          <w:szCs w:val="20"/>
          <w:highlight w:val="yellow"/>
        </w:rPr>
        <w:t>une</w:t>
      </w:r>
      <w:r w:rsidRPr="001D33C0">
        <w:rPr>
          <w:rFonts w:ascii="Work Sans" w:hAnsi="Work Sans"/>
          <w:sz w:val="24"/>
          <w:szCs w:val="20"/>
          <w:highlight w:val="yellow"/>
        </w:rPr>
        <w:t xml:space="preserve"> aide financière via sa fondation (Fondation Rabelais).</w:t>
      </w:r>
      <w:bookmarkStart w:id="0" w:name="_GoBack"/>
      <w:bookmarkEnd w:id="0"/>
    </w:p>
    <w:p w:rsidR="007D73B9" w:rsidRDefault="007D73B9" w:rsidP="00752B3F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</w:p>
    <w:p w:rsidR="00AB5900" w:rsidRDefault="00AB5900" w:rsidP="00AB5900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</w:p>
    <w:p w:rsidR="00791C4E" w:rsidRPr="000B311D" w:rsidRDefault="002750A4" w:rsidP="00F92B7C">
      <w:pPr>
        <w:pStyle w:val="Paragraphedeliste"/>
        <w:numPr>
          <w:ilvl w:val="0"/>
          <w:numId w:val="1"/>
        </w:numPr>
        <w:spacing w:after="0"/>
        <w:ind w:left="357"/>
        <w:jc w:val="both"/>
        <w:rPr>
          <w:rFonts w:ascii="Work Sans" w:hAnsi="Work Sans"/>
          <w:b/>
          <w:sz w:val="24"/>
          <w:szCs w:val="20"/>
          <w:u w:val="single"/>
        </w:rPr>
      </w:pPr>
      <w:r w:rsidRPr="000B311D">
        <w:rPr>
          <w:rFonts w:ascii="Work Sans" w:hAnsi="Work Sans"/>
          <w:b/>
          <w:sz w:val="24"/>
          <w:szCs w:val="20"/>
          <w:u w:val="single"/>
        </w:rPr>
        <w:t xml:space="preserve">Item 36 - </w:t>
      </w:r>
      <w:r w:rsidR="0071771F" w:rsidRPr="000B311D">
        <w:rPr>
          <w:rFonts w:ascii="Work Sans" w:hAnsi="Work Sans"/>
          <w:b/>
          <w:sz w:val="24"/>
          <w:szCs w:val="20"/>
          <w:u w:val="single"/>
        </w:rPr>
        <w:t xml:space="preserve">Les </w:t>
      </w:r>
      <w:r w:rsidR="008721BF" w:rsidRPr="000B311D">
        <w:rPr>
          <w:rFonts w:ascii="Work Sans" w:hAnsi="Work Sans"/>
          <w:b/>
          <w:sz w:val="24"/>
          <w:szCs w:val="20"/>
          <w:u w:val="single"/>
        </w:rPr>
        <w:t>écart</w:t>
      </w:r>
      <w:r w:rsidR="00B87D52" w:rsidRPr="000B311D">
        <w:rPr>
          <w:rFonts w:ascii="Work Sans" w:hAnsi="Work Sans"/>
          <w:b/>
          <w:sz w:val="24"/>
          <w:szCs w:val="20"/>
          <w:u w:val="single"/>
        </w:rPr>
        <w:t>s</w:t>
      </w:r>
      <w:r w:rsidR="008721BF" w:rsidRPr="000B311D">
        <w:rPr>
          <w:rFonts w:ascii="Work Sans" w:hAnsi="Work Sans"/>
          <w:b/>
          <w:sz w:val="24"/>
          <w:szCs w:val="20"/>
          <w:u w:val="single"/>
        </w:rPr>
        <w:t xml:space="preserve"> </w:t>
      </w:r>
      <w:r w:rsidR="00AF5FA4" w:rsidRPr="000B311D">
        <w:rPr>
          <w:rFonts w:ascii="Work Sans" w:hAnsi="Work Sans"/>
          <w:b/>
          <w:sz w:val="24"/>
          <w:szCs w:val="20"/>
          <w:u w:val="single"/>
        </w:rPr>
        <w:t>décelés et les propositions d’action(s)</w:t>
      </w:r>
      <w:r w:rsidR="00BD68C7" w:rsidRPr="000B311D">
        <w:rPr>
          <w:rFonts w:ascii="Work Sans" w:hAnsi="Work Sans"/>
          <w:b/>
          <w:sz w:val="24"/>
          <w:szCs w:val="20"/>
          <w:u w:val="single"/>
        </w:rPr>
        <w:t xml:space="preserve"> </w:t>
      </w:r>
      <w:r w:rsidR="00791C4E" w:rsidRPr="000B311D">
        <w:rPr>
          <w:rFonts w:ascii="Work Sans" w:hAnsi="Work Sans"/>
          <w:b/>
          <w:sz w:val="24"/>
          <w:szCs w:val="20"/>
          <w:u w:val="single"/>
        </w:rPr>
        <w:t>:</w:t>
      </w:r>
    </w:p>
    <w:p w:rsidR="00C04765" w:rsidRDefault="00C04765" w:rsidP="00F92B7C">
      <w:pPr>
        <w:pStyle w:val="Paragraphedeliste"/>
        <w:spacing w:after="0"/>
        <w:ind w:left="357"/>
        <w:jc w:val="both"/>
        <w:rPr>
          <w:rFonts w:ascii="Work Sans" w:hAnsi="Work Sans"/>
          <w:sz w:val="24"/>
          <w:szCs w:val="20"/>
        </w:rPr>
      </w:pPr>
    </w:p>
    <w:p w:rsidR="00C55D61" w:rsidRDefault="00C04765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 w:rsidRPr="00BC1D84">
        <w:rPr>
          <w:rFonts w:ascii="Work Sans" w:hAnsi="Work Sans"/>
          <w:sz w:val="24"/>
          <w:szCs w:val="20"/>
        </w:rPr>
        <w:t>-</w:t>
      </w:r>
      <w:r w:rsidR="00AF5FA4">
        <w:rPr>
          <w:rFonts w:ascii="Work Sans" w:hAnsi="Work Sans"/>
          <w:sz w:val="24"/>
          <w:szCs w:val="20"/>
        </w:rPr>
        <w:t xml:space="preserve"> la majorité des documents </w:t>
      </w:r>
      <w:r w:rsidR="002E342A" w:rsidRPr="00EF15D1">
        <w:rPr>
          <w:rFonts w:ascii="Work Sans" w:hAnsi="Work Sans"/>
          <w:sz w:val="24"/>
          <w:szCs w:val="20"/>
        </w:rPr>
        <w:t>disponibles sur le site du collège doctoral</w:t>
      </w:r>
      <w:r w:rsidR="002E342A">
        <w:rPr>
          <w:rFonts w:ascii="Work Sans" w:hAnsi="Work Sans"/>
          <w:sz w:val="24"/>
          <w:szCs w:val="20"/>
        </w:rPr>
        <w:t xml:space="preserve"> </w:t>
      </w:r>
      <w:r w:rsidR="00AF5FA4">
        <w:rPr>
          <w:rFonts w:ascii="Work Sans" w:hAnsi="Work Sans"/>
          <w:sz w:val="24"/>
          <w:szCs w:val="20"/>
        </w:rPr>
        <w:t xml:space="preserve">est rédigée en langue française </w:t>
      </w:r>
      <w:r w:rsidR="00AF5FA4" w:rsidRPr="00AF5FA4">
        <w:rPr>
          <w:rFonts w:ascii="Work Sans" w:hAnsi="Work Sans"/>
          <w:sz w:val="24"/>
          <w:szCs w:val="20"/>
        </w:rPr>
        <w:sym w:font="Wingdings" w:char="F0E0"/>
      </w:r>
      <w:r w:rsidR="00AF5FA4">
        <w:rPr>
          <w:rFonts w:ascii="Work Sans" w:hAnsi="Work Sans"/>
          <w:sz w:val="24"/>
          <w:szCs w:val="20"/>
        </w:rPr>
        <w:t xml:space="preserve"> effort à porter sur leur traduction au moins en langue anglaise</w:t>
      </w:r>
      <w:r w:rsidR="00EF15D1">
        <w:rPr>
          <w:rFonts w:ascii="Work Sans" w:hAnsi="Work Sans"/>
          <w:sz w:val="24"/>
          <w:szCs w:val="20"/>
        </w:rPr>
        <w:t>.</w:t>
      </w:r>
    </w:p>
    <w:p w:rsidR="001134F6" w:rsidRDefault="001134F6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1134F6" w:rsidRDefault="001134F6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 w:rsidRPr="00EF15D1">
        <w:rPr>
          <w:rFonts w:ascii="Work Sans" w:hAnsi="Work Sans"/>
          <w:sz w:val="24"/>
          <w:szCs w:val="20"/>
        </w:rPr>
        <w:t xml:space="preserve">- </w:t>
      </w:r>
      <w:r w:rsidR="00E333EC" w:rsidRPr="00EF15D1">
        <w:rPr>
          <w:rFonts w:ascii="Work Sans" w:hAnsi="Work Sans"/>
          <w:sz w:val="24"/>
          <w:szCs w:val="20"/>
        </w:rPr>
        <w:t xml:space="preserve">les </w:t>
      </w:r>
      <w:r w:rsidRPr="00EF15D1">
        <w:rPr>
          <w:rFonts w:ascii="Work Sans" w:hAnsi="Work Sans"/>
          <w:sz w:val="24"/>
          <w:szCs w:val="20"/>
        </w:rPr>
        <w:t>formation</w:t>
      </w:r>
      <w:r w:rsidR="00E333EC" w:rsidRPr="00EF15D1">
        <w:rPr>
          <w:rFonts w:ascii="Work Sans" w:hAnsi="Work Sans"/>
          <w:sz w:val="24"/>
          <w:szCs w:val="20"/>
        </w:rPr>
        <w:t>s</w:t>
      </w:r>
      <w:r w:rsidRPr="00EF15D1">
        <w:rPr>
          <w:rFonts w:ascii="Work Sans" w:hAnsi="Work Sans"/>
          <w:sz w:val="24"/>
          <w:szCs w:val="20"/>
        </w:rPr>
        <w:t xml:space="preserve"> à l’encadrement </w:t>
      </w:r>
      <w:r w:rsidR="00E333EC" w:rsidRPr="00EF15D1">
        <w:rPr>
          <w:rFonts w:ascii="Work Sans" w:hAnsi="Work Sans"/>
          <w:sz w:val="24"/>
          <w:szCs w:val="20"/>
        </w:rPr>
        <w:t xml:space="preserve">proposées jusqu’alors étaient </w:t>
      </w:r>
      <w:r w:rsidRPr="00EF15D1">
        <w:rPr>
          <w:rFonts w:ascii="Work Sans" w:hAnsi="Work Sans"/>
          <w:sz w:val="24"/>
          <w:szCs w:val="20"/>
        </w:rPr>
        <w:t>peut-être trop généraliste</w:t>
      </w:r>
      <w:r w:rsidR="00E333EC" w:rsidRPr="00EF15D1">
        <w:rPr>
          <w:rFonts w:ascii="Work Sans" w:hAnsi="Work Sans"/>
          <w:sz w:val="24"/>
          <w:szCs w:val="20"/>
        </w:rPr>
        <w:t>s</w:t>
      </w:r>
      <w:r w:rsidRPr="00EF15D1">
        <w:rPr>
          <w:rFonts w:ascii="Work Sans" w:hAnsi="Work Sans"/>
          <w:sz w:val="24"/>
          <w:szCs w:val="20"/>
        </w:rPr>
        <w:t xml:space="preserve"> ou restrictive</w:t>
      </w:r>
      <w:r w:rsidR="00E333EC" w:rsidRPr="00EF15D1">
        <w:rPr>
          <w:rFonts w:ascii="Work Sans" w:hAnsi="Work Sans"/>
          <w:sz w:val="24"/>
          <w:szCs w:val="20"/>
        </w:rPr>
        <w:t>s</w:t>
      </w:r>
      <w:r w:rsidRPr="00EF15D1">
        <w:rPr>
          <w:rFonts w:ascii="Work Sans" w:hAnsi="Work Sans"/>
          <w:sz w:val="24"/>
          <w:szCs w:val="20"/>
        </w:rPr>
        <w:t xml:space="preserve"> </w:t>
      </w:r>
      <w:r w:rsidRPr="00EF15D1">
        <w:rPr>
          <w:rFonts w:ascii="Work Sans" w:hAnsi="Work Sans"/>
          <w:sz w:val="24"/>
          <w:szCs w:val="20"/>
        </w:rPr>
        <w:sym w:font="Wingdings" w:char="F0E0"/>
      </w:r>
      <w:r w:rsidRPr="00EF15D1">
        <w:rPr>
          <w:rFonts w:ascii="Work Sans" w:hAnsi="Work Sans"/>
          <w:sz w:val="24"/>
          <w:szCs w:val="20"/>
        </w:rPr>
        <w:t xml:space="preserve"> monter un plan de formation spécifique à l’encadrement doctoral </w:t>
      </w:r>
      <w:r w:rsidR="00E333EC" w:rsidRPr="00EF15D1">
        <w:rPr>
          <w:rFonts w:ascii="Work Sans" w:hAnsi="Work Sans"/>
          <w:sz w:val="24"/>
          <w:szCs w:val="20"/>
        </w:rPr>
        <w:t>avec des ateliers d’échanges de pratique, et par grand domaine (SST vs SHS).</w:t>
      </w:r>
    </w:p>
    <w:p w:rsidR="00CB39D6" w:rsidRDefault="00CB39D6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AE6313" w:rsidRDefault="00AE6313" w:rsidP="00AE6313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  <w:r w:rsidRPr="00EF15D1">
        <w:rPr>
          <w:rFonts w:ascii="Work Sans" w:hAnsi="Work Sans"/>
          <w:sz w:val="24"/>
          <w:szCs w:val="20"/>
        </w:rPr>
        <w:t>- à très court terme, les portfolio</w:t>
      </w:r>
      <w:r w:rsidR="00EF15D1" w:rsidRPr="00EF15D1">
        <w:rPr>
          <w:rFonts w:ascii="Work Sans" w:hAnsi="Work Sans"/>
          <w:sz w:val="24"/>
          <w:szCs w:val="20"/>
        </w:rPr>
        <w:t>s</w:t>
      </w:r>
      <w:r w:rsidRPr="00EF15D1">
        <w:rPr>
          <w:rFonts w:ascii="Work Sans" w:hAnsi="Work Sans"/>
          <w:sz w:val="24"/>
          <w:szCs w:val="20"/>
        </w:rPr>
        <w:t xml:space="preserve"> des doctorants </w:t>
      </w:r>
      <w:r w:rsidR="00E333EC" w:rsidRPr="00EF15D1">
        <w:rPr>
          <w:rFonts w:ascii="Work Sans" w:hAnsi="Work Sans"/>
          <w:sz w:val="24"/>
          <w:szCs w:val="20"/>
        </w:rPr>
        <w:t>en élaboration sur la plateforme</w:t>
      </w:r>
      <w:r w:rsidRPr="00EF15D1">
        <w:rPr>
          <w:rFonts w:ascii="Work Sans" w:hAnsi="Work Sans"/>
          <w:sz w:val="24"/>
          <w:szCs w:val="20"/>
        </w:rPr>
        <w:t xml:space="preserve"> ADUM</w:t>
      </w:r>
      <w:r w:rsidR="00E333EC" w:rsidRPr="00EF15D1">
        <w:rPr>
          <w:rFonts w:ascii="Work Sans" w:hAnsi="Work Sans"/>
          <w:sz w:val="24"/>
          <w:szCs w:val="20"/>
        </w:rPr>
        <w:t xml:space="preserve"> seront mis à profit pour permettre au</w:t>
      </w:r>
      <w:r w:rsidR="00EF15D1" w:rsidRPr="00EF15D1">
        <w:rPr>
          <w:rFonts w:ascii="Work Sans" w:hAnsi="Work Sans"/>
          <w:sz w:val="24"/>
          <w:szCs w:val="20"/>
        </w:rPr>
        <w:t>x</w:t>
      </w:r>
      <w:r w:rsidR="00E333EC" w:rsidRPr="00EF15D1">
        <w:rPr>
          <w:rFonts w:ascii="Work Sans" w:hAnsi="Work Sans"/>
          <w:sz w:val="24"/>
          <w:szCs w:val="20"/>
        </w:rPr>
        <w:t xml:space="preserve"> jeunes docteurs d’afficher en lignes leurs compétences pour faciliter la création d’un réseau et la poursuite de carrière</w:t>
      </w:r>
      <w:r w:rsidR="00EF15D1" w:rsidRPr="00EF15D1">
        <w:rPr>
          <w:rFonts w:ascii="Work Sans" w:hAnsi="Work Sans"/>
          <w:sz w:val="24"/>
          <w:szCs w:val="20"/>
        </w:rPr>
        <w:t>.</w:t>
      </w:r>
    </w:p>
    <w:p w:rsidR="00E333EC" w:rsidRDefault="00E333EC" w:rsidP="00AE6313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</w:p>
    <w:p w:rsidR="002E342A" w:rsidRPr="00EF15D1" w:rsidRDefault="00E333EC" w:rsidP="002E342A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  <w:r w:rsidRPr="00EF15D1">
        <w:rPr>
          <w:rFonts w:ascii="Work Sans" w:hAnsi="Work Sans"/>
          <w:sz w:val="24"/>
          <w:szCs w:val="20"/>
        </w:rPr>
        <w:t>- l’UT mettra en place des outils pour favoriser des missions complémentaires associées aux contrat doctoral autres que dans le domaine de l’enseignement : diffusion de la culture scientifique, valorisation,</w:t>
      </w:r>
      <w:r w:rsidR="00EF15D1">
        <w:rPr>
          <w:rFonts w:ascii="Work Sans" w:hAnsi="Work Sans"/>
          <w:sz w:val="24"/>
          <w:szCs w:val="20"/>
        </w:rPr>
        <w:t xml:space="preserve"> etc</w:t>
      </w:r>
      <w:r w:rsidRPr="00EF15D1">
        <w:rPr>
          <w:rFonts w:ascii="Work Sans" w:hAnsi="Work Sans"/>
          <w:sz w:val="24"/>
          <w:szCs w:val="20"/>
        </w:rPr>
        <w:t>…</w:t>
      </w:r>
    </w:p>
    <w:p w:rsidR="001D735F" w:rsidRDefault="001D735F" w:rsidP="002E342A">
      <w:pPr>
        <w:pStyle w:val="Paragraphedeliste"/>
        <w:ind w:left="360"/>
        <w:jc w:val="both"/>
        <w:rPr>
          <w:rFonts w:ascii="Work Sans" w:hAnsi="Work Sans"/>
          <w:sz w:val="24"/>
          <w:szCs w:val="20"/>
          <w:highlight w:val="yellow"/>
        </w:rPr>
      </w:pPr>
    </w:p>
    <w:p w:rsidR="00027CFB" w:rsidRDefault="00027CFB" w:rsidP="00027CFB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 w:rsidRPr="00EF15D1">
        <w:rPr>
          <w:rFonts w:ascii="Work Sans" w:hAnsi="Work Sans"/>
          <w:sz w:val="24"/>
          <w:szCs w:val="20"/>
        </w:rPr>
        <w:t>- questionnement sur la responsabilité du contenu grammatical, syntaxique et orthographique des thèses pour les étudiants étrangers </w:t>
      </w:r>
      <w:r w:rsidRPr="00EF15D1">
        <w:rPr>
          <w:rFonts w:ascii="Work Sans" w:hAnsi="Work Sans"/>
          <w:sz w:val="24"/>
          <w:szCs w:val="20"/>
        </w:rPr>
        <w:sym w:font="Wingdings" w:char="F0E0"/>
      </w:r>
      <w:r w:rsidRPr="00EF15D1">
        <w:rPr>
          <w:rFonts w:ascii="Work Sans" w:hAnsi="Work Sans"/>
          <w:sz w:val="24"/>
          <w:szCs w:val="20"/>
        </w:rPr>
        <w:t xml:space="preserve"> possibilité de faire appel à des « correcteurs » en interne ?</w:t>
      </w:r>
    </w:p>
    <w:p w:rsidR="00027CFB" w:rsidRDefault="00027CFB" w:rsidP="002E342A">
      <w:pPr>
        <w:pStyle w:val="Paragraphedeliste"/>
        <w:ind w:left="360"/>
        <w:jc w:val="both"/>
        <w:rPr>
          <w:rFonts w:ascii="Work Sans" w:hAnsi="Work Sans"/>
          <w:sz w:val="24"/>
          <w:szCs w:val="20"/>
          <w:highlight w:val="yellow"/>
        </w:rPr>
      </w:pPr>
    </w:p>
    <w:p w:rsidR="001D735F" w:rsidRDefault="001D735F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>
        <w:rPr>
          <w:rFonts w:ascii="Work Sans" w:hAnsi="Work Sans"/>
          <w:sz w:val="24"/>
          <w:szCs w:val="20"/>
        </w:rPr>
        <w:t xml:space="preserve">- </w:t>
      </w:r>
      <w:r w:rsidR="00C97FF0">
        <w:rPr>
          <w:rFonts w:ascii="Work Sans" w:hAnsi="Work Sans"/>
          <w:sz w:val="24"/>
          <w:szCs w:val="20"/>
        </w:rPr>
        <w:t>quid de l’</w:t>
      </w:r>
      <w:r>
        <w:rPr>
          <w:rFonts w:ascii="Work Sans" w:hAnsi="Work Sans"/>
          <w:sz w:val="24"/>
          <w:szCs w:val="20"/>
        </w:rPr>
        <w:t>idée d’organisation d’une journée annuelle des directeurs de thèse</w:t>
      </w:r>
      <w:r w:rsidR="00C97FF0">
        <w:rPr>
          <w:rFonts w:ascii="Work Sans" w:hAnsi="Work Sans"/>
          <w:sz w:val="24"/>
          <w:szCs w:val="20"/>
        </w:rPr>
        <w:t> ?</w:t>
      </w:r>
    </w:p>
    <w:p w:rsidR="00CE4161" w:rsidRDefault="00CE4161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CE4161" w:rsidRPr="002E342A" w:rsidRDefault="00CE4161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FF0000"/>
          <w:sz w:val="24"/>
          <w:szCs w:val="20"/>
        </w:rPr>
      </w:pPr>
    </w:p>
    <w:p w:rsidR="0078679B" w:rsidRPr="00FE314B" w:rsidRDefault="00FE314B" w:rsidP="003611AE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Work Sans" w:hAnsi="Work Sans"/>
          <w:sz w:val="24"/>
          <w:szCs w:val="20"/>
        </w:rPr>
      </w:pPr>
      <w:r w:rsidRPr="000B311D">
        <w:rPr>
          <w:rFonts w:ascii="Work Sans" w:hAnsi="Work Sans"/>
          <w:b/>
          <w:sz w:val="24"/>
          <w:szCs w:val="20"/>
          <w:u w:val="single"/>
        </w:rPr>
        <w:t>Fin de réunion et suite :</w:t>
      </w:r>
      <w:r w:rsidRPr="00FE314B">
        <w:rPr>
          <w:rFonts w:ascii="Work Sans" w:hAnsi="Work Sans"/>
          <w:b/>
          <w:sz w:val="24"/>
          <w:szCs w:val="20"/>
        </w:rPr>
        <w:t xml:space="preserve"> </w:t>
      </w:r>
      <w:r w:rsidR="00DB53DA" w:rsidRPr="00FE314B">
        <w:rPr>
          <w:rFonts w:ascii="Work Sans" w:hAnsi="Work Sans"/>
          <w:sz w:val="24"/>
          <w:szCs w:val="20"/>
        </w:rPr>
        <w:t>u</w:t>
      </w:r>
      <w:r w:rsidR="008A37E1" w:rsidRPr="00FE314B">
        <w:rPr>
          <w:rFonts w:ascii="Work Sans" w:hAnsi="Work Sans"/>
          <w:sz w:val="24"/>
          <w:szCs w:val="20"/>
        </w:rPr>
        <w:t xml:space="preserve">n </w:t>
      </w:r>
      <w:proofErr w:type="spellStart"/>
      <w:r w:rsidR="008A37E1" w:rsidRPr="00FE314B">
        <w:rPr>
          <w:rFonts w:ascii="Work Sans" w:hAnsi="Work Sans"/>
          <w:sz w:val="24"/>
          <w:szCs w:val="20"/>
        </w:rPr>
        <w:t>Evento</w:t>
      </w:r>
      <w:proofErr w:type="spellEnd"/>
      <w:r w:rsidR="008A37E1" w:rsidRPr="00FE314B">
        <w:rPr>
          <w:rFonts w:ascii="Work Sans" w:hAnsi="Work Sans"/>
          <w:sz w:val="24"/>
          <w:szCs w:val="20"/>
        </w:rPr>
        <w:t xml:space="preserve"> sera rapidement proposé à l’ensemble des membres afin d’organiser la seconde réunion avant le 16/10</w:t>
      </w:r>
      <w:r w:rsidR="00E6554F" w:rsidRPr="00FE314B">
        <w:rPr>
          <w:rFonts w:ascii="Work Sans" w:hAnsi="Work Sans"/>
          <w:sz w:val="24"/>
          <w:szCs w:val="20"/>
        </w:rPr>
        <w:t>/2019</w:t>
      </w:r>
      <w:r w:rsidR="008A37E1" w:rsidRPr="00FE314B">
        <w:rPr>
          <w:rFonts w:ascii="Work Sans" w:hAnsi="Work Sans"/>
          <w:sz w:val="24"/>
          <w:szCs w:val="20"/>
        </w:rPr>
        <w:t>, date du Comité de Pilotage Stratégique du projet HRS4R.</w:t>
      </w:r>
    </w:p>
    <w:sectPr w:rsidR="0078679B" w:rsidRPr="00FE314B" w:rsidSect="00CE4161">
      <w:pgSz w:w="11906" w:h="16838"/>
      <w:pgMar w:top="680" w:right="1418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altName w:val="Cambria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A7568"/>
    <w:multiLevelType w:val="hybridMultilevel"/>
    <w:tmpl w:val="E8BE55E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7A5A35"/>
    <w:multiLevelType w:val="hybridMultilevel"/>
    <w:tmpl w:val="E878007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627C7D"/>
    <w:multiLevelType w:val="hybridMultilevel"/>
    <w:tmpl w:val="27C4E1A2"/>
    <w:lvl w:ilvl="0" w:tplc="FD7E6FB0">
      <w:numFmt w:val="bullet"/>
      <w:lvlText w:val="-"/>
      <w:lvlJc w:val="left"/>
      <w:pPr>
        <w:ind w:left="927" w:hanging="360"/>
      </w:pPr>
      <w:rPr>
        <w:rFonts w:ascii="Work Sans" w:eastAsiaTheme="minorHAnsi" w:hAnsi="Work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437055D"/>
    <w:multiLevelType w:val="hybridMultilevel"/>
    <w:tmpl w:val="8BCC8B34"/>
    <w:lvl w:ilvl="0" w:tplc="A7D40FCC">
      <w:start w:val="2"/>
      <w:numFmt w:val="bullet"/>
      <w:lvlText w:val="-"/>
      <w:lvlJc w:val="left"/>
      <w:pPr>
        <w:ind w:left="777" w:hanging="360"/>
      </w:pPr>
      <w:rPr>
        <w:rFonts w:ascii="Work Sans" w:eastAsiaTheme="minorHAnsi" w:hAnsi="Work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5D1E119E"/>
    <w:multiLevelType w:val="hybridMultilevel"/>
    <w:tmpl w:val="2DA0C356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7744DB4C">
      <w:numFmt w:val="bullet"/>
      <w:lvlText w:val="-"/>
      <w:lvlJc w:val="left"/>
      <w:pPr>
        <w:ind w:left="2007" w:hanging="360"/>
      </w:pPr>
      <w:rPr>
        <w:rFonts w:ascii="Work Sans" w:eastAsiaTheme="minorHAnsi" w:hAnsi="Work Sans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5ED7B82"/>
    <w:multiLevelType w:val="hybridMultilevel"/>
    <w:tmpl w:val="AE9C1C32"/>
    <w:lvl w:ilvl="0" w:tplc="024EBEFE">
      <w:start w:val="2"/>
      <w:numFmt w:val="bullet"/>
      <w:lvlText w:val="-"/>
      <w:lvlJc w:val="left"/>
      <w:pPr>
        <w:ind w:left="720" w:hanging="360"/>
      </w:pPr>
      <w:rPr>
        <w:rFonts w:ascii="Work Sans" w:eastAsiaTheme="minorHAnsi" w:hAnsi="Work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96B82"/>
    <w:multiLevelType w:val="hybridMultilevel"/>
    <w:tmpl w:val="3D40357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C5"/>
    <w:rsid w:val="000131E3"/>
    <w:rsid w:val="00014660"/>
    <w:rsid w:val="00027CFB"/>
    <w:rsid w:val="00034488"/>
    <w:rsid w:val="00080541"/>
    <w:rsid w:val="000B2B6B"/>
    <w:rsid w:val="000B311D"/>
    <w:rsid w:val="000C2EAE"/>
    <w:rsid w:val="000D67FF"/>
    <w:rsid w:val="0010073A"/>
    <w:rsid w:val="001134F6"/>
    <w:rsid w:val="001464A6"/>
    <w:rsid w:val="001811D6"/>
    <w:rsid w:val="001A7622"/>
    <w:rsid w:val="001B71AF"/>
    <w:rsid w:val="001D33C0"/>
    <w:rsid w:val="001D735F"/>
    <w:rsid w:val="00206805"/>
    <w:rsid w:val="00226C9A"/>
    <w:rsid w:val="00247902"/>
    <w:rsid w:val="002503DA"/>
    <w:rsid w:val="002553FC"/>
    <w:rsid w:val="002750A4"/>
    <w:rsid w:val="002B14B4"/>
    <w:rsid w:val="002D20FF"/>
    <w:rsid w:val="002E342A"/>
    <w:rsid w:val="00300D48"/>
    <w:rsid w:val="00331A6D"/>
    <w:rsid w:val="00341153"/>
    <w:rsid w:val="0035603B"/>
    <w:rsid w:val="003664AF"/>
    <w:rsid w:val="003835C2"/>
    <w:rsid w:val="00387162"/>
    <w:rsid w:val="003A1B95"/>
    <w:rsid w:val="003B0CC6"/>
    <w:rsid w:val="003C7E44"/>
    <w:rsid w:val="003F48DC"/>
    <w:rsid w:val="003F5195"/>
    <w:rsid w:val="0040314D"/>
    <w:rsid w:val="004105E1"/>
    <w:rsid w:val="00412032"/>
    <w:rsid w:val="00417A22"/>
    <w:rsid w:val="0045645A"/>
    <w:rsid w:val="004F379B"/>
    <w:rsid w:val="00506978"/>
    <w:rsid w:val="00584DF1"/>
    <w:rsid w:val="005958E3"/>
    <w:rsid w:val="005A0F03"/>
    <w:rsid w:val="005D5DB6"/>
    <w:rsid w:val="00624B84"/>
    <w:rsid w:val="006766C2"/>
    <w:rsid w:val="006D320F"/>
    <w:rsid w:val="006D5DDF"/>
    <w:rsid w:val="006E598A"/>
    <w:rsid w:val="006E6E08"/>
    <w:rsid w:val="0071771F"/>
    <w:rsid w:val="00727565"/>
    <w:rsid w:val="007346AF"/>
    <w:rsid w:val="007471DF"/>
    <w:rsid w:val="00752B3F"/>
    <w:rsid w:val="007600AF"/>
    <w:rsid w:val="00764BD4"/>
    <w:rsid w:val="0078679B"/>
    <w:rsid w:val="00786DFF"/>
    <w:rsid w:val="00791C4E"/>
    <w:rsid w:val="00792162"/>
    <w:rsid w:val="007A5D00"/>
    <w:rsid w:val="007D73B9"/>
    <w:rsid w:val="007E6D6E"/>
    <w:rsid w:val="00807DB6"/>
    <w:rsid w:val="00807DCA"/>
    <w:rsid w:val="008172C2"/>
    <w:rsid w:val="00830F6C"/>
    <w:rsid w:val="008721BF"/>
    <w:rsid w:val="00874043"/>
    <w:rsid w:val="008741F9"/>
    <w:rsid w:val="008755F9"/>
    <w:rsid w:val="0089443E"/>
    <w:rsid w:val="008962A0"/>
    <w:rsid w:val="008A37E1"/>
    <w:rsid w:val="008C35B2"/>
    <w:rsid w:val="008F130E"/>
    <w:rsid w:val="00917C0D"/>
    <w:rsid w:val="009217D8"/>
    <w:rsid w:val="00937B9D"/>
    <w:rsid w:val="00937BD8"/>
    <w:rsid w:val="00994E63"/>
    <w:rsid w:val="009B0347"/>
    <w:rsid w:val="009D5E84"/>
    <w:rsid w:val="009E479D"/>
    <w:rsid w:val="00A7345A"/>
    <w:rsid w:val="00A815F1"/>
    <w:rsid w:val="00A8258C"/>
    <w:rsid w:val="00A94031"/>
    <w:rsid w:val="00AB34FB"/>
    <w:rsid w:val="00AB5900"/>
    <w:rsid w:val="00AD134F"/>
    <w:rsid w:val="00AD6810"/>
    <w:rsid w:val="00AD695A"/>
    <w:rsid w:val="00AE6313"/>
    <w:rsid w:val="00AF5FA4"/>
    <w:rsid w:val="00B25BC0"/>
    <w:rsid w:val="00B27154"/>
    <w:rsid w:val="00B52915"/>
    <w:rsid w:val="00B87D52"/>
    <w:rsid w:val="00B91A56"/>
    <w:rsid w:val="00BA7EFC"/>
    <w:rsid w:val="00BB450B"/>
    <w:rsid w:val="00BC1D84"/>
    <w:rsid w:val="00BD68C7"/>
    <w:rsid w:val="00BF2AF4"/>
    <w:rsid w:val="00C04765"/>
    <w:rsid w:val="00C0585C"/>
    <w:rsid w:val="00C17135"/>
    <w:rsid w:val="00C31FD4"/>
    <w:rsid w:val="00C3749A"/>
    <w:rsid w:val="00C55D61"/>
    <w:rsid w:val="00C97FF0"/>
    <w:rsid w:val="00CA67C8"/>
    <w:rsid w:val="00CB39D6"/>
    <w:rsid w:val="00CE4161"/>
    <w:rsid w:val="00D23207"/>
    <w:rsid w:val="00D31344"/>
    <w:rsid w:val="00D50371"/>
    <w:rsid w:val="00D946BA"/>
    <w:rsid w:val="00DA362B"/>
    <w:rsid w:val="00DB53DA"/>
    <w:rsid w:val="00DF0E63"/>
    <w:rsid w:val="00DF4104"/>
    <w:rsid w:val="00E00FC5"/>
    <w:rsid w:val="00E1656C"/>
    <w:rsid w:val="00E333EC"/>
    <w:rsid w:val="00E43E27"/>
    <w:rsid w:val="00E6554F"/>
    <w:rsid w:val="00E94646"/>
    <w:rsid w:val="00EA2656"/>
    <w:rsid w:val="00EA477A"/>
    <w:rsid w:val="00EA63A6"/>
    <w:rsid w:val="00EC1AC8"/>
    <w:rsid w:val="00EC3805"/>
    <w:rsid w:val="00EC7E12"/>
    <w:rsid w:val="00EE3897"/>
    <w:rsid w:val="00EF15D1"/>
    <w:rsid w:val="00F03CFD"/>
    <w:rsid w:val="00F42088"/>
    <w:rsid w:val="00F92B7C"/>
    <w:rsid w:val="00FA2BE2"/>
    <w:rsid w:val="00FB5369"/>
    <w:rsid w:val="00F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37210-C454-4B7E-AB3A-9A68DEA9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146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1C4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7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771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1B95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146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A362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165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5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doctoral-cvl.fr/as/ed/CDCVL/index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ncp.cncp.gouv.fr/grand-public/visualisationFiche?format=fr&amp;fiche=31433" TargetMode="External"/><Relationship Id="rId12" Type="http://schemas.openxmlformats.org/officeDocument/2006/relationships/hyperlink" Target="https://www.univ-tours.fr/medias/fichier/doc-co-tutelle_1518283773009-pdf?ID_FICHE=258554&amp;INLINE=FAL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egifrance.gouv.fr/eli/decret/2016/8/29/MENH1619632D/jo" TargetMode="External"/><Relationship Id="rId11" Type="http://schemas.openxmlformats.org/officeDocument/2006/relationships/hyperlink" Target="https://www.univ-tours.fr/medias/fichier/livret-d-accompagnement-des-doctorant-2017-2-_1510238506151-pdf?ID_FICHE=294514&amp;INLINE=FAL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niv-tours.fr/medias/fichier/charte-theses-cvl-2017-1_1504248859160-doc?ID_FICHE=161970&amp;INLINE=FAL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m.f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A1C8B-3EDA-451C-B773-6563CE60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</Pages>
  <Words>1206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udet</Company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Matyjas</dc:creator>
  <cp:lastModifiedBy>Frederic Matyjas</cp:lastModifiedBy>
  <cp:revision>15</cp:revision>
  <cp:lastPrinted>2018-06-07T13:37:00Z</cp:lastPrinted>
  <dcterms:created xsi:type="dcterms:W3CDTF">2019-09-09T09:57:00Z</dcterms:created>
  <dcterms:modified xsi:type="dcterms:W3CDTF">2020-04-02T15:34:00Z</dcterms:modified>
</cp:coreProperties>
</file>