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82F812" w14:textId="77777777" w:rsidR="00D06654" w:rsidRDefault="00D06654" w:rsidP="00D06654">
      <w:pPr>
        <w:autoSpaceDE w:val="0"/>
        <w:autoSpaceDN w:val="0"/>
        <w:adjustRightInd w:val="0"/>
        <w:ind w:firstLine="1276"/>
        <w:jc w:val="center"/>
      </w:pPr>
    </w:p>
    <w:p w14:paraId="0F0CB8FA" w14:textId="7D06D0BE" w:rsidR="00D06654" w:rsidRPr="00B65BA7" w:rsidRDefault="00D06654" w:rsidP="00D06654">
      <w:pPr>
        <w:autoSpaceDE w:val="0"/>
        <w:autoSpaceDN w:val="0"/>
        <w:adjustRightInd w:val="0"/>
        <w:ind w:firstLine="1276"/>
        <w:jc w:val="center"/>
      </w:pPr>
      <w:r w:rsidRPr="00B65BA7">
        <w:t>Commission Formation et Vie Universitaire</w:t>
      </w:r>
    </w:p>
    <w:p w14:paraId="7620FFF8" w14:textId="1D8C552E" w:rsidR="00D06654" w:rsidRPr="00B65BA7" w:rsidRDefault="00D06654" w:rsidP="00D06654">
      <w:pPr>
        <w:autoSpaceDE w:val="0"/>
        <w:autoSpaceDN w:val="0"/>
        <w:adjustRightInd w:val="0"/>
        <w:ind w:firstLine="1276"/>
        <w:jc w:val="center"/>
      </w:pPr>
      <w:r w:rsidRPr="00B65BA7">
        <w:t xml:space="preserve">Jeudi </w:t>
      </w:r>
      <w:r>
        <w:t>27 juin 2019</w:t>
      </w:r>
    </w:p>
    <w:p w14:paraId="6B08D34A" w14:textId="77777777" w:rsidR="00D06654" w:rsidRPr="00B65BA7" w:rsidRDefault="00D06654" w:rsidP="00D06654">
      <w:pPr>
        <w:spacing w:after="120"/>
        <w:ind w:left="1415" w:right="1020" w:firstLine="709"/>
        <w:jc w:val="center"/>
      </w:pPr>
      <w:r w:rsidRPr="00B65BA7">
        <w:t>Compte-rendu</w:t>
      </w:r>
    </w:p>
    <w:p w14:paraId="4C9EA402" w14:textId="77777777" w:rsidR="00D06654" w:rsidRPr="00B65BA7" w:rsidRDefault="00D06654" w:rsidP="00D06654">
      <w:pPr>
        <w:autoSpaceDE w:val="0"/>
        <w:autoSpaceDN w:val="0"/>
        <w:adjustRightInd w:val="0"/>
        <w:ind w:right="340" w:firstLine="708"/>
      </w:pPr>
    </w:p>
    <w:p w14:paraId="69425EA9" w14:textId="383A5392" w:rsidR="00D06654" w:rsidRDefault="00D06654" w:rsidP="00D06654">
      <w:pPr>
        <w:autoSpaceDE w:val="0"/>
        <w:autoSpaceDN w:val="0"/>
        <w:adjustRightInd w:val="0"/>
        <w:ind w:right="340"/>
        <w:jc w:val="center"/>
        <w:rPr>
          <w:rFonts w:cs="Trebuchet MS"/>
          <w:b/>
          <w:bCs/>
          <w:color w:val="000000"/>
        </w:rPr>
      </w:pPr>
    </w:p>
    <w:p w14:paraId="0AAB2DC2" w14:textId="41AA2AD7" w:rsidR="0093179E" w:rsidRPr="00D06654" w:rsidRDefault="0093179E" w:rsidP="00D06654">
      <w:pPr>
        <w:pStyle w:val="Paragraphedeliste"/>
        <w:numPr>
          <w:ilvl w:val="0"/>
          <w:numId w:val="1"/>
        </w:numPr>
        <w:autoSpaceDE w:val="0"/>
        <w:autoSpaceDN w:val="0"/>
        <w:adjustRightInd w:val="0"/>
        <w:ind w:left="0" w:right="340" w:firstLine="0"/>
        <w:rPr>
          <w:rFonts w:ascii="Work Sans" w:eastAsiaTheme="minorHAnsi" w:hAnsi="Work Sans" w:cs="Trebuchet MS"/>
          <w:b/>
          <w:bCs/>
          <w:color w:val="000000"/>
          <w:lang w:eastAsia="en-US"/>
        </w:rPr>
      </w:pPr>
      <w:r w:rsidRPr="00D06654">
        <w:rPr>
          <w:rFonts w:ascii="Work Sans" w:eastAsiaTheme="minorHAnsi" w:hAnsi="Work Sans" w:cs="Trebuchet MS"/>
          <w:b/>
          <w:bCs/>
          <w:color w:val="000000"/>
          <w:lang w:eastAsia="en-US"/>
        </w:rPr>
        <w:t xml:space="preserve">Informations générales </w:t>
      </w:r>
    </w:p>
    <w:p w14:paraId="640720AC" w14:textId="77777777" w:rsidR="00AA25F6" w:rsidRPr="00D06654" w:rsidRDefault="00AA25F6" w:rsidP="00697035">
      <w:pPr>
        <w:pStyle w:val="Paragraphedeliste"/>
        <w:autoSpaceDE w:val="0"/>
        <w:autoSpaceDN w:val="0"/>
        <w:adjustRightInd w:val="0"/>
        <w:ind w:left="0" w:right="340"/>
        <w:rPr>
          <w:rFonts w:ascii="Work Sans" w:eastAsiaTheme="minorHAnsi" w:hAnsi="Work Sans" w:cs="Trebuchet MS"/>
          <w:b/>
          <w:bCs/>
          <w:color w:val="000000"/>
          <w:lang w:eastAsia="en-US"/>
        </w:rPr>
      </w:pPr>
    </w:p>
    <w:p w14:paraId="24857347" w14:textId="49E36AE8" w:rsidR="00762CB3" w:rsidRPr="00D06654" w:rsidRDefault="00762CB3" w:rsidP="00697035">
      <w:pPr>
        <w:rPr>
          <w:sz w:val="20"/>
          <w:szCs w:val="20"/>
        </w:rPr>
      </w:pPr>
      <w:r w:rsidRPr="00D06654">
        <w:rPr>
          <w:sz w:val="20"/>
          <w:szCs w:val="20"/>
        </w:rPr>
        <w:t xml:space="preserve">Cécile Goï présente quelques points d’actualité. </w:t>
      </w:r>
    </w:p>
    <w:p w14:paraId="6ABBB6E0" w14:textId="77777777" w:rsidR="001619D9" w:rsidRPr="00D06654" w:rsidRDefault="001619D9" w:rsidP="00697035">
      <w:pPr>
        <w:rPr>
          <w:sz w:val="20"/>
          <w:szCs w:val="20"/>
        </w:rPr>
      </w:pPr>
    </w:p>
    <w:p w14:paraId="5C9C9BEC" w14:textId="77777777" w:rsidR="00C61EC3" w:rsidRPr="00D06654" w:rsidRDefault="00C61EC3" w:rsidP="00697035">
      <w:pPr>
        <w:pStyle w:val="Paragraphedeliste"/>
        <w:numPr>
          <w:ilvl w:val="0"/>
          <w:numId w:val="16"/>
        </w:numPr>
        <w:rPr>
          <w:rFonts w:ascii="Work Sans" w:hAnsi="Work Sans"/>
        </w:rPr>
      </w:pPr>
      <w:r w:rsidRPr="00D06654">
        <w:rPr>
          <w:rFonts w:ascii="Work Sans" w:hAnsi="Work Sans"/>
        </w:rPr>
        <w:t xml:space="preserve">Parcoursup : </w:t>
      </w:r>
    </w:p>
    <w:p w14:paraId="3E63A3E4" w14:textId="77777777" w:rsidR="001619D9" w:rsidRPr="00D06654" w:rsidRDefault="001619D9" w:rsidP="001619D9">
      <w:pPr>
        <w:pStyle w:val="Paragraphedeliste"/>
        <w:ind w:left="720"/>
        <w:rPr>
          <w:rFonts w:ascii="Work Sans" w:hAnsi="Work Sans"/>
        </w:rPr>
      </w:pPr>
    </w:p>
    <w:p w14:paraId="242566BF" w14:textId="7F16A152" w:rsidR="00762CB3" w:rsidRPr="00D06654" w:rsidRDefault="00C61EC3" w:rsidP="00697035">
      <w:pPr>
        <w:pStyle w:val="Paragraphedeliste"/>
        <w:numPr>
          <w:ilvl w:val="1"/>
          <w:numId w:val="16"/>
        </w:numPr>
        <w:rPr>
          <w:rFonts w:ascii="Work Sans" w:hAnsi="Work Sans"/>
        </w:rPr>
      </w:pPr>
      <w:r w:rsidRPr="00D06654">
        <w:rPr>
          <w:rFonts w:ascii="Work Sans" w:hAnsi="Work Sans"/>
        </w:rPr>
        <w:t>Après le gel des candidatures pendant les épreuves du baccalauréat, le fonctionnement de la procédure principale a repris et la procédure complémentaire a commencé depuis le 25 juin. Seules deux formations sont aujourd’hui ouvertes (Lettres et LLCER Espagnol). Certaines formations ont déjà atteint voire légèrement dépassé leur capacité d’accueil (Management International et Droit français / droit allemand) en raison du petit surbooking que l’on opère pour l’ensemble des parcours pour faire face à la déperdition entre les candidatures et les inscriptions réelle.</w:t>
      </w:r>
    </w:p>
    <w:p w14:paraId="5BA73B49" w14:textId="739DA2F1" w:rsidR="00C61EC3" w:rsidRPr="00D06654" w:rsidRDefault="00C61EC3" w:rsidP="00697035">
      <w:pPr>
        <w:pStyle w:val="Paragraphedeliste"/>
        <w:numPr>
          <w:ilvl w:val="1"/>
          <w:numId w:val="16"/>
        </w:numPr>
        <w:rPr>
          <w:rFonts w:ascii="Work Sans" w:hAnsi="Work Sans"/>
        </w:rPr>
      </w:pPr>
      <w:r w:rsidRPr="00D06654">
        <w:rPr>
          <w:rFonts w:ascii="Work Sans" w:hAnsi="Work Sans"/>
        </w:rPr>
        <w:t>Deux inquiétudes demeurent sur une tension importante dans les filières de Psychologie et de Sciences de la vie où le nombre de candidats en attente est encore très élevé. L’université souhaiterait accueillir l’ensemble des candidats de l’académie en psychologie (dans la mesure où il n’y a pas d’autre filière dans l’académie Orléans-Tours) mais cela risque d’être difficile. Cécile Goï rappelle que la présidence a négocié avec le rectorat pour une baisse de la capacité d’accueil (600 en 2</w:t>
      </w:r>
      <w:r w:rsidR="00D629CC" w:rsidRPr="00D06654">
        <w:rPr>
          <w:rFonts w:ascii="Work Sans" w:hAnsi="Work Sans"/>
        </w:rPr>
        <w:t>018-2019 &gt;&gt;&gt; 500 en 2019-2020) en même temps que le maintien des 4 postes affectés l’an dernier. Pour l’ensemble de l’université, l’équipe présidentielle a négocié avec le ministère, via le rectorat, une dotation particulière pour l’augmentation des effectifs de L2 à la rentrée, suite à celle de l’année dernière. Cette augmentation de la dotation a permis le recrutement de 10 ATER sur l’ensemble de l’université.</w:t>
      </w:r>
    </w:p>
    <w:p w14:paraId="7FEE0ED3" w14:textId="77777777" w:rsidR="001619D9" w:rsidRPr="00D06654" w:rsidRDefault="001619D9" w:rsidP="001619D9">
      <w:pPr>
        <w:pStyle w:val="Paragraphedeliste"/>
        <w:ind w:left="1440"/>
        <w:rPr>
          <w:rFonts w:ascii="Work Sans" w:hAnsi="Work Sans"/>
        </w:rPr>
      </w:pPr>
    </w:p>
    <w:p w14:paraId="205EE5AB" w14:textId="3DEB1E16" w:rsidR="00D629CC" w:rsidRPr="00D06654" w:rsidRDefault="00D629CC" w:rsidP="00697035">
      <w:pPr>
        <w:pStyle w:val="Paragraphedeliste"/>
        <w:numPr>
          <w:ilvl w:val="0"/>
          <w:numId w:val="16"/>
        </w:numPr>
        <w:rPr>
          <w:rFonts w:ascii="Work Sans" w:hAnsi="Work Sans"/>
        </w:rPr>
      </w:pPr>
      <w:r w:rsidRPr="00D06654">
        <w:rPr>
          <w:rFonts w:ascii="Work Sans" w:hAnsi="Work Sans"/>
        </w:rPr>
        <w:t>PARM</w:t>
      </w:r>
      <w:r w:rsidR="001619D9" w:rsidRPr="00D06654">
        <w:rPr>
          <w:rFonts w:ascii="Work Sans" w:hAnsi="Work Sans"/>
        </w:rPr>
        <w:t> : Parcours réussite Modulaire</w:t>
      </w:r>
    </w:p>
    <w:p w14:paraId="0F93269E" w14:textId="77777777" w:rsidR="001619D9" w:rsidRPr="00D06654" w:rsidRDefault="001619D9" w:rsidP="001619D9">
      <w:pPr>
        <w:pStyle w:val="Paragraphedeliste"/>
        <w:ind w:left="720"/>
        <w:rPr>
          <w:rFonts w:ascii="Work Sans" w:hAnsi="Work Sans"/>
        </w:rPr>
      </w:pPr>
    </w:p>
    <w:p w14:paraId="060FF0B9" w14:textId="65614FD6" w:rsidR="00D629CC" w:rsidRPr="00D06654" w:rsidRDefault="00697035" w:rsidP="00697035">
      <w:pPr>
        <w:pStyle w:val="Paragraphedeliste"/>
        <w:numPr>
          <w:ilvl w:val="1"/>
          <w:numId w:val="16"/>
        </w:numPr>
        <w:rPr>
          <w:rFonts w:ascii="Work Sans" w:hAnsi="Work Sans"/>
        </w:rPr>
      </w:pPr>
      <w:r w:rsidRPr="00D06654">
        <w:rPr>
          <w:rFonts w:ascii="Work Sans" w:hAnsi="Work Sans"/>
        </w:rPr>
        <w:t xml:space="preserve">Cinq réunions d’information et de discussion ont été organisées par Cécile Goï et Sandrine Ferré (chef de projet) depuis février 2019, dans chacune des composantes + au Plat d’Etain. </w:t>
      </w:r>
      <w:r w:rsidR="00D629CC" w:rsidRPr="00D06654">
        <w:rPr>
          <w:rFonts w:ascii="Work Sans" w:hAnsi="Work Sans"/>
        </w:rPr>
        <w:t xml:space="preserve">Un certain nombre </w:t>
      </w:r>
      <w:r w:rsidRPr="00D06654">
        <w:rPr>
          <w:rFonts w:ascii="Work Sans" w:hAnsi="Work Sans"/>
        </w:rPr>
        <w:t xml:space="preserve">de détracteurs du projet PaRM n’ont pas pu y participer et certains se sont manifestés auprès de Cécile Goï. Une réunion a donc été proposée à son initiative, à laquelle une vingtaine de personnes a participé. Plusieurs questions légitimes ont été débattues et Cécile Goï indique qu’elle partage certaines des positions exprimées : en effet, elle déplore elle aussi que la dotation de l’université soit aussi faible et que les efforts pour la faire augmenter restent vains depuis de nombreuses années. Elle précise qu’il est effectivement dommageable de devoir envisager des alternatives qui ne permettent pas de recruter sur des postes pérennes. Cécile Goï souligne que ce qui se rapproche le plus d’une dotation pérenne est un projet avec un financement important, sur dix ans, la durée la plus longue actuellement proposée par les PIA. A la suite de cette réunion, un compte-rendu circule qui n’a pas été soumis à Cécile Goï et dans lequel seraient mentionnées plusieurs erreurs (sur les contrats pédagogiques par exemple dont il est dit qu’ils ne concerneront que les « oui si », ce qui est </w:t>
      </w:r>
      <w:proofErr w:type="spellStart"/>
      <w:r w:rsidRPr="00D06654">
        <w:rPr>
          <w:rFonts w:ascii="Work Sans" w:hAnsi="Work Sans"/>
        </w:rPr>
        <w:t>érroné</w:t>
      </w:r>
      <w:proofErr w:type="spellEnd"/>
      <w:r w:rsidRPr="00D06654">
        <w:rPr>
          <w:rFonts w:ascii="Work Sans" w:hAnsi="Work Sans"/>
        </w:rPr>
        <w:t>).</w:t>
      </w:r>
    </w:p>
    <w:p w14:paraId="6140BDAD" w14:textId="7A27B406" w:rsidR="00697035" w:rsidRPr="00D06654" w:rsidRDefault="00697035" w:rsidP="00697035">
      <w:pPr>
        <w:pStyle w:val="Paragraphedeliste"/>
        <w:numPr>
          <w:ilvl w:val="1"/>
          <w:numId w:val="16"/>
        </w:numPr>
        <w:rPr>
          <w:rFonts w:ascii="Work Sans" w:hAnsi="Work Sans"/>
        </w:rPr>
      </w:pPr>
      <w:r w:rsidRPr="00D06654">
        <w:rPr>
          <w:rFonts w:ascii="Work Sans" w:hAnsi="Work Sans"/>
        </w:rPr>
        <w:t>Concernant l’engagement des enseignants- et enseignants-chercheurs dans le projet PaRM, lors de cette réunion, Cécile Goï et Sandrine Ferré ont rappelé que personne ne serait obligé de s’y engager</w:t>
      </w:r>
      <w:r w:rsidR="00292B9F" w:rsidRPr="00D06654">
        <w:rPr>
          <w:rFonts w:ascii="Work Sans" w:hAnsi="Work Sans"/>
        </w:rPr>
        <w:t xml:space="preserve">. Les participants souhaitaient que ce point soit écrit : le présent compte-rendu permet donc de préciser par écrit que </w:t>
      </w:r>
      <w:r w:rsidR="00292B9F" w:rsidRPr="00D06654">
        <w:rPr>
          <w:rFonts w:ascii="Work Sans" w:hAnsi="Work Sans"/>
          <w:b/>
        </w:rPr>
        <w:t>aucune filière et aucun enseignant ne seront obligés de s’engager dans le projet PaRM</w:t>
      </w:r>
      <w:r w:rsidR="00292B9F" w:rsidRPr="00D06654">
        <w:rPr>
          <w:rFonts w:ascii="Work Sans" w:hAnsi="Work Sans"/>
        </w:rPr>
        <w:t xml:space="preserve">. </w:t>
      </w:r>
      <w:r w:rsidR="00292B9F" w:rsidRPr="00D06654">
        <w:rPr>
          <w:rFonts w:ascii="Work Sans" w:hAnsi="Work Sans"/>
          <w:b/>
        </w:rPr>
        <w:t>Ce compte-rendu sera transmis au CA qui validera à son tour cette précision.</w:t>
      </w:r>
      <w:r w:rsidR="00292B9F" w:rsidRPr="00D06654">
        <w:rPr>
          <w:rFonts w:ascii="Work Sans" w:hAnsi="Work Sans"/>
        </w:rPr>
        <w:t xml:space="preserve"> Par ailleurs, l’engagement peut être à partiel ou à géométrie variable, en fonction des différents axes de PaRM (syllabus, accompagnement, FOAD, etc.).</w:t>
      </w:r>
    </w:p>
    <w:p w14:paraId="1B42D8D8" w14:textId="09D860EA" w:rsidR="00292B9F" w:rsidRPr="00D06654" w:rsidRDefault="00292B9F" w:rsidP="00697035">
      <w:pPr>
        <w:pStyle w:val="Paragraphedeliste"/>
        <w:numPr>
          <w:ilvl w:val="1"/>
          <w:numId w:val="16"/>
        </w:numPr>
        <w:rPr>
          <w:rFonts w:ascii="Work Sans" w:hAnsi="Work Sans"/>
        </w:rPr>
      </w:pPr>
      <w:r w:rsidRPr="00D06654">
        <w:rPr>
          <w:rFonts w:ascii="Work Sans" w:hAnsi="Work Sans"/>
        </w:rPr>
        <w:t xml:space="preserve">A ce jour, trois groupes de travail se sont mis en place dans les UFR de Sciences et Techniques, DESS et Lettres et Langues. </w:t>
      </w:r>
    </w:p>
    <w:p w14:paraId="41BFB4AC" w14:textId="77777777" w:rsidR="00AA25F6" w:rsidRPr="00D06654" w:rsidRDefault="00AA25F6" w:rsidP="00697035">
      <w:pPr>
        <w:rPr>
          <w:i/>
          <w:sz w:val="20"/>
          <w:szCs w:val="20"/>
        </w:rPr>
      </w:pPr>
    </w:p>
    <w:p w14:paraId="3416685C" w14:textId="77777777" w:rsidR="00762CB3" w:rsidRPr="00D06654" w:rsidRDefault="00762CB3" w:rsidP="00697035">
      <w:pPr>
        <w:pStyle w:val="Paragraphedeliste"/>
        <w:numPr>
          <w:ilvl w:val="0"/>
          <w:numId w:val="18"/>
        </w:numPr>
        <w:rPr>
          <w:rFonts w:ascii="Work Sans" w:hAnsi="Work Sans"/>
        </w:rPr>
      </w:pPr>
      <w:r w:rsidRPr="00D06654">
        <w:rPr>
          <w:rFonts w:ascii="Work Sans" w:hAnsi="Work Sans"/>
        </w:rPr>
        <w:lastRenderedPageBreak/>
        <w:t>Réforme de la Première année commune aux études de santé</w:t>
      </w:r>
    </w:p>
    <w:p w14:paraId="47964B7C" w14:textId="7A4AF6ED" w:rsidR="00292B9F" w:rsidRPr="00D06654" w:rsidRDefault="00762CB3" w:rsidP="001619D9">
      <w:pPr>
        <w:rPr>
          <w:sz w:val="20"/>
          <w:szCs w:val="20"/>
        </w:rPr>
      </w:pPr>
      <w:r w:rsidRPr="00D06654">
        <w:rPr>
          <w:sz w:val="20"/>
          <w:szCs w:val="20"/>
        </w:rPr>
        <w:t>Nous sommes en attente du décret</w:t>
      </w:r>
      <w:r w:rsidR="00292B9F" w:rsidRPr="00D06654">
        <w:rPr>
          <w:sz w:val="20"/>
          <w:szCs w:val="20"/>
        </w:rPr>
        <w:t>, le texte définitif ayant été fixé le 20 juin</w:t>
      </w:r>
      <w:r w:rsidRPr="00D06654">
        <w:rPr>
          <w:sz w:val="20"/>
          <w:szCs w:val="20"/>
        </w:rPr>
        <w:t>. La réforme entrera en vigueur à la rentrée 2020 et concernera les étudiants dans Parcoursup dès l’automne 2019.</w:t>
      </w:r>
      <w:r w:rsidR="00292B9F" w:rsidRPr="00D06654">
        <w:rPr>
          <w:sz w:val="20"/>
          <w:szCs w:val="20"/>
        </w:rPr>
        <w:t xml:space="preserve"> Le travail de collaboration entre les UFR concernées (Médecine, Pharmacie, DESS ; Lettres et Langues, ASH et Sciences et Techniques) ainsi que l’école de maïeutique et les filières d’odontologie est bien avancé à Tours. Deux voies sont envisagées pour la filière MMOP (Médecine, Maïeutique, Odontologie, Pharmacie) qui s’inscriront dans la structuration modulaire qui est la nôtre :</w:t>
      </w:r>
    </w:p>
    <w:p w14:paraId="46408197" w14:textId="5A5DFD02" w:rsidR="00292B9F" w:rsidRPr="00D06654" w:rsidRDefault="00292B9F" w:rsidP="00292B9F">
      <w:pPr>
        <w:pStyle w:val="Paragraphedeliste"/>
        <w:numPr>
          <w:ilvl w:val="0"/>
          <w:numId w:val="19"/>
        </w:numPr>
        <w:rPr>
          <w:rFonts w:ascii="Work Sans" w:hAnsi="Work Sans"/>
        </w:rPr>
      </w:pPr>
      <w:r w:rsidRPr="00D06654">
        <w:rPr>
          <w:rFonts w:ascii="Work Sans" w:hAnsi="Work Sans"/>
        </w:rPr>
        <w:t>Une voie dite « majeure » MMOP avec un module de licence « ordinaire »</w:t>
      </w:r>
    </w:p>
    <w:p w14:paraId="1E69BC80" w14:textId="227D8A5E" w:rsidR="00292B9F" w:rsidRPr="00D06654" w:rsidRDefault="00292B9F" w:rsidP="00292B9F">
      <w:pPr>
        <w:pStyle w:val="Paragraphedeliste"/>
        <w:numPr>
          <w:ilvl w:val="0"/>
          <w:numId w:val="19"/>
        </w:numPr>
        <w:rPr>
          <w:rFonts w:ascii="Work Sans" w:hAnsi="Work Sans"/>
        </w:rPr>
      </w:pPr>
      <w:r w:rsidRPr="00D06654">
        <w:rPr>
          <w:rFonts w:ascii="Work Sans" w:hAnsi="Work Sans"/>
        </w:rPr>
        <w:t>Une voie dite « mineure » avec un module MMOP dans une licence « ordinaire »</w:t>
      </w:r>
    </w:p>
    <w:p w14:paraId="45320ACB" w14:textId="77777777" w:rsidR="00292B9F" w:rsidRPr="00D06654" w:rsidRDefault="00292B9F" w:rsidP="00292B9F">
      <w:pPr>
        <w:pStyle w:val="Paragraphedeliste"/>
        <w:ind w:left="1080"/>
        <w:rPr>
          <w:rFonts w:ascii="Work Sans" w:hAnsi="Work Sans"/>
        </w:rPr>
      </w:pPr>
    </w:p>
    <w:p w14:paraId="0747F395" w14:textId="13C669DD" w:rsidR="001D3D40" w:rsidRPr="00D06654" w:rsidRDefault="001D3D40" w:rsidP="001619D9">
      <w:pPr>
        <w:rPr>
          <w:sz w:val="20"/>
          <w:szCs w:val="20"/>
        </w:rPr>
      </w:pPr>
      <w:r w:rsidRPr="00D06654">
        <w:rPr>
          <w:sz w:val="20"/>
          <w:szCs w:val="20"/>
        </w:rPr>
        <w:t>Nous avons proposé une collaboration à l’université d’Orléans et la filière kiné pourrait entrer dans le schéma</w:t>
      </w:r>
      <w:r w:rsidR="001619D9" w:rsidRPr="00D06654">
        <w:rPr>
          <w:sz w:val="20"/>
          <w:szCs w:val="20"/>
        </w:rPr>
        <w:t xml:space="preserve"> global, si le décret le permet.</w:t>
      </w:r>
    </w:p>
    <w:p w14:paraId="265B208F" w14:textId="6E5859FE" w:rsidR="00AA25F6" w:rsidRPr="00D06654" w:rsidRDefault="00292B9F" w:rsidP="001619D9">
      <w:pPr>
        <w:rPr>
          <w:sz w:val="20"/>
          <w:szCs w:val="20"/>
        </w:rPr>
      </w:pPr>
      <w:r w:rsidRPr="00D06654">
        <w:rPr>
          <w:sz w:val="20"/>
          <w:szCs w:val="20"/>
        </w:rPr>
        <w:t>Une présentation plus aboutie sera faite en CFVU à l’automne, lorsque le décret aura été publié.</w:t>
      </w:r>
    </w:p>
    <w:p w14:paraId="256288D1" w14:textId="77777777" w:rsidR="00AA25F6" w:rsidRPr="00D06654" w:rsidRDefault="00AA25F6" w:rsidP="00697035">
      <w:pPr>
        <w:rPr>
          <w:rFonts w:cs="Trebuchet MS"/>
          <w:bCs/>
          <w:color w:val="000000"/>
          <w:sz w:val="20"/>
          <w:szCs w:val="20"/>
        </w:rPr>
      </w:pPr>
    </w:p>
    <w:p w14:paraId="50276EE6" w14:textId="77777777" w:rsidR="0093179E" w:rsidRPr="00D06654" w:rsidRDefault="0093179E" w:rsidP="00697035">
      <w:pPr>
        <w:pStyle w:val="Paragraphedeliste"/>
        <w:numPr>
          <w:ilvl w:val="0"/>
          <w:numId w:val="1"/>
        </w:numPr>
        <w:autoSpaceDE w:val="0"/>
        <w:autoSpaceDN w:val="0"/>
        <w:adjustRightInd w:val="0"/>
        <w:ind w:left="0" w:right="340" w:firstLine="0"/>
        <w:rPr>
          <w:rFonts w:ascii="Work Sans" w:eastAsiaTheme="minorHAnsi" w:hAnsi="Work Sans" w:cs="Trebuchet MS"/>
          <w:b/>
          <w:bCs/>
        </w:rPr>
      </w:pPr>
      <w:r w:rsidRPr="00D06654">
        <w:rPr>
          <w:rFonts w:ascii="Work Sans" w:eastAsiaTheme="minorHAnsi" w:hAnsi="Work Sans" w:cs="Trebuchet MS"/>
          <w:b/>
          <w:bCs/>
        </w:rPr>
        <w:t>Vie de l’étudiant</w:t>
      </w:r>
    </w:p>
    <w:p w14:paraId="13D65782" w14:textId="77777777" w:rsidR="0093179E" w:rsidRPr="00D06654" w:rsidRDefault="0093179E" w:rsidP="00697035">
      <w:pPr>
        <w:pStyle w:val="Paragraphedeliste"/>
        <w:autoSpaceDE w:val="0"/>
        <w:autoSpaceDN w:val="0"/>
        <w:adjustRightInd w:val="0"/>
        <w:ind w:left="0" w:right="340"/>
        <w:rPr>
          <w:rFonts w:ascii="Work Sans" w:eastAsiaTheme="minorHAnsi" w:hAnsi="Work Sans" w:cs="Trebuchet MS"/>
          <w:b/>
          <w:bCs/>
        </w:rPr>
      </w:pPr>
    </w:p>
    <w:p w14:paraId="20E7C38F" w14:textId="77777777" w:rsidR="00DA53B2" w:rsidRPr="00D06654" w:rsidRDefault="0093179E" w:rsidP="00697035">
      <w:pPr>
        <w:pStyle w:val="Paragraphedeliste"/>
        <w:numPr>
          <w:ilvl w:val="0"/>
          <w:numId w:val="2"/>
        </w:numPr>
        <w:autoSpaceDE w:val="0"/>
        <w:autoSpaceDN w:val="0"/>
        <w:adjustRightInd w:val="0"/>
        <w:ind w:left="0" w:right="340" w:firstLine="0"/>
        <w:rPr>
          <w:rFonts w:ascii="Work Sans" w:hAnsi="Work Sans" w:cs="Trebuchet MS"/>
          <w:bCs/>
        </w:rPr>
      </w:pPr>
      <w:r w:rsidRPr="00D06654">
        <w:rPr>
          <w:rFonts w:ascii="Work Sans" w:hAnsi="Work Sans" w:cs="Trebuchet MS"/>
          <w:bCs/>
        </w:rPr>
        <w:t xml:space="preserve">  Compte-rendu de la commission aides aux projets du Fonds de solidarité des initiatives étudiantes séance du 22 mars et 14 juin 2019</w:t>
      </w:r>
      <w:r w:rsidR="00CA3280" w:rsidRPr="00D06654">
        <w:rPr>
          <w:rFonts w:ascii="Work Sans" w:hAnsi="Work Sans" w:cs="Trebuchet MS"/>
          <w:bCs/>
        </w:rPr>
        <w:t>.</w:t>
      </w:r>
      <w:r w:rsidR="00DA53B2" w:rsidRPr="00D06654">
        <w:rPr>
          <w:rFonts w:ascii="Work Sans" w:hAnsi="Work Sans" w:cs="Trebuchet MS"/>
          <w:bCs/>
        </w:rPr>
        <w:t xml:space="preserve"> </w:t>
      </w:r>
    </w:p>
    <w:p w14:paraId="76461AAA" w14:textId="1202A000" w:rsidR="00DA53B2" w:rsidRPr="00D06654" w:rsidRDefault="00D06654" w:rsidP="00697035">
      <w:pPr>
        <w:pStyle w:val="Paragraphedeliste"/>
        <w:autoSpaceDE w:val="0"/>
        <w:autoSpaceDN w:val="0"/>
        <w:adjustRightInd w:val="0"/>
        <w:ind w:left="0" w:right="340"/>
        <w:rPr>
          <w:rFonts w:ascii="Work Sans" w:hAnsi="Work Sans" w:cs="Trebuchet MS"/>
          <w:bCs/>
        </w:rPr>
      </w:pPr>
      <w:r>
        <w:rPr>
          <w:rFonts w:ascii="Work Sans" w:hAnsi="Work Sans" w:cs="Trebuchet MS"/>
          <w:bCs/>
        </w:rPr>
        <w:t>Pascal</w:t>
      </w:r>
      <w:r w:rsidR="00DA53B2" w:rsidRPr="00D06654">
        <w:rPr>
          <w:rFonts w:ascii="Work Sans" w:hAnsi="Work Sans" w:cs="Trebuchet MS"/>
          <w:bCs/>
        </w:rPr>
        <w:t xml:space="preserve"> Raoult présente les compte-rendu des deux réunions. Il informe la commission que les remarques formulées lors de la séance précédente sur la consultation des dossiers est en train d’être prise en compte. Les délais ont été allongés et la possibilité de regarder les dossiers en ligne est à l’étude. </w:t>
      </w:r>
    </w:p>
    <w:p w14:paraId="7A79E42A" w14:textId="77777777" w:rsidR="0093179E" w:rsidRPr="00D06654" w:rsidRDefault="00DA53B2" w:rsidP="00697035">
      <w:pPr>
        <w:pStyle w:val="Paragraphedeliste"/>
        <w:autoSpaceDE w:val="0"/>
        <w:autoSpaceDN w:val="0"/>
        <w:adjustRightInd w:val="0"/>
        <w:ind w:left="0" w:right="340"/>
        <w:rPr>
          <w:rFonts w:ascii="Work Sans" w:hAnsi="Work Sans" w:cs="Trebuchet MS"/>
          <w:bCs/>
        </w:rPr>
      </w:pPr>
      <w:r w:rsidRPr="00D06654">
        <w:rPr>
          <w:rFonts w:ascii="Work Sans" w:hAnsi="Work Sans" w:cs="Trebuchet MS"/>
          <w:bCs/>
        </w:rPr>
        <w:t xml:space="preserve">Les compte-rendu sont adoptés à l’unanimité de élus dont 4 </w:t>
      </w:r>
      <w:r w:rsidR="00CB2A91" w:rsidRPr="00D06654">
        <w:rPr>
          <w:rFonts w:ascii="Work Sans" w:eastAsiaTheme="minorHAnsi" w:hAnsi="Work Sans" w:cs="Trebuchet MS"/>
          <w:bCs/>
        </w:rPr>
        <w:t>abstentions</w:t>
      </w:r>
      <w:r w:rsidRPr="00D06654">
        <w:rPr>
          <w:rFonts w:ascii="Work Sans" w:eastAsiaTheme="minorHAnsi" w:hAnsi="Work Sans" w:cs="Trebuchet MS"/>
          <w:bCs/>
        </w:rPr>
        <w:t>.</w:t>
      </w:r>
    </w:p>
    <w:p w14:paraId="31331B91" w14:textId="77777777" w:rsidR="00CB2A91" w:rsidRPr="00D06654" w:rsidRDefault="00CB2A91" w:rsidP="00697035">
      <w:pPr>
        <w:pStyle w:val="Paragraphedeliste"/>
        <w:autoSpaceDE w:val="0"/>
        <w:autoSpaceDN w:val="0"/>
        <w:adjustRightInd w:val="0"/>
        <w:ind w:left="0" w:right="340"/>
        <w:rPr>
          <w:rFonts w:ascii="Work Sans" w:eastAsiaTheme="minorHAnsi" w:hAnsi="Work Sans" w:cs="Trebuchet MS"/>
          <w:b/>
          <w:bCs/>
        </w:rPr>
      </w:pPr>
    </w:p>
    <w:p w14:paraId="10B54A58" w14:textId="77777777" w:rsidR="0093179E" w:rsidRPr="00D06654" w:rsidRDefault="0093179E" w:rsidP="00697035">
      <w:pPr>
        <w:pStyle w:val="Paragraphedeliste"/>
        <w:numPr>
          <w:ilvl w:val="0"/>
          <w:numId w:val="1"/>
        </w:numPr>
        <w:autoSpaceDE w:val="0"/>
        <w:autoSpaceDN w:val="0"/>
        <w:adjustRightInd w:val="0"/>
        <w:ind w:left="0" w:right="340" w:firstLine="0"/>
        <w:rPr>
          <w:rFonts w:ascii="Work Sans" w:eastAsiaTheme="minorHAnsi" w:hAnsi="Work Sans" w:cs="Trebuchet MS"/>
          <w:b/>
          <w:bCs/>
        </w:rPr>
      </w:pPr>
      <w:r w:rsidRPr="00D06654">
        <w:rPr>
          <w:rFonts w:ascii="Work Sans" w:eastAsiaTheme="minorHAnsi" w:hAnsi="Work Sans" w:cs="Trebuchet MS"/>
          <w:b/>
          <w:bCs/>
        </w:rPr>
        <w:t xml:space="preserve">Pédagogie : </w:t>
      </w:r>
    </w:p>
    <w:p w14:paraId="15F1BC15" w14:textId="77777777" w:rsidR="0093179E" w:rsidRPr="00D06654" w:rsidRDefault="0093179E" w:rsidP="00697035">
      <w:pPr>
        <w:ind w:right="340"/>
        <w:rPr>
          <w:rFonts w:cs="Trebuchet MS"/>
          <w:bCs/>
          <w:sz w:val="20"/>
          <w:szCs w:val="20"/>
        </w:rPr>
      </w:pPr>
    </w:p>
    <w:p w14:paraId="75C92840" w14:textId="77777777" w:rsidR="00DA53B2" w:rsidRPr="00D06654" w:rsidRDefault="0093179E" w:rsidP="00697035">
      <w:pPr>
        <w:pStyle w:val="Paragraphedeliste"/>
        <w:numPr>
          <w:ilvl w:val="0"/>
          <w:numId w:val="6"/>
        </w:numPr>
        <w:shd w:val="clear" w:color="auto" w:fill="FFFFFF" w:themeFill="background1"/>
        <w:autoSpaceDE w:val="0"/>
        <w:autoSpaceDN w:val="0"/>
        <w:adjustRightInd w:val="0"/>
        <w:spacing w:line="276" w:lineRule="auto"/>
        <w:ind w:right="340"/>
        <w:rPr>
          <w:rFonts w:ascii="Work Sans" w:hAnsi="Work Sans" w:cs="Trebuchet MS"/>
          <w:bCs/>
        </w:rPr>
      </w:pPr>
      <w:r w:rsidRPr="00D06654">
        <w:rPr>
          <w:rFonts w:ascii="Work Sans" w:hAnsi="Work Sans" w:cs="Trebuchet MS"/>
          <w:bCs/>
        </w:rPr>
        <w:t>Note d’instruction sur la gestion de la scolarité administrative et pédagogique des étudiants mineurs</w:t>
      </w:r>
      <w:r w:rsidR="00DA53B2" w:rsidRPr="00D06654">
        <w:rPr>
          <w:rFonts w:ascii="Work Sans" w:hAnsi="Work Sans" w:cs="Trebuchet MS"/>
          <w:bCs/>
        </w:rPr>
        <w:t xml:space="preserve">. </w:t>
      </w:r>
    </w:p>
    <w:p w14:paraId="411A090D" w14:textId="77777777" w:rsidR="0093179E" w:rsidRPr="00D06654" w:rsidRDefault="00DA53B2" w:rsidP="001D3D40">
      <w:pPr>
        <w:rPr>
          <w:rFonts w:cs="Trebuchet MS"/>
          <w:bCs/>
          <w:sz w:val="20"/>
          <w:szCs w:val="20"/>
        </w:rPr>
      </w:pPr>
      <w:r w:rsidRPr="00D06654">
        <w:rPr>
          <w:rFonts w:cs="Trebuchet MS"/>
          <w:bCs/>
          <w:sz w:val="20"/>
          <w:szCs w:val="20"/>
        </w:rPr>
        <w:t>Cécile Goï indique que l</w:t>
      </w:r>
      <w:r w:rsidR="00C579D8" w:rsidRPr="00D06654">
        <w:rPr>
          <w:sz w:val="20"/>
          <w:szCs w:val="20"/>
        </w:rPr>
        <w:t>’université de Tours inscrit une population d’étudiants mineurs (soit à la date de l’inscription et qui atteindront leur majorité dans le courant de l’année civile en cours, soit qui resteront mineurs toute leur 1</w:t>
      </w:r>
      <w:r w:rsidR="00C579D8" w:rsidRPr="00D06654">
        <w:rPr>
          <w:sz w:val="20"/>
          <w:szCs w:val="20"/>
          <w:vertAlign w:val="superscript"/>
        </w:rPr>
        <w:t>ère</w:t>
      </w:r>
      <w:r w:rsidR="00C579D8" w:rsidRPr="00D06654">
        <w:rPr>
          <w:sz w:val="20"/>
          <w:szCs w:val="20"/>
        </w:rPr>
        <w:t xml:space="preserve"> année universitaire). Le nombre est élevé parmi les inscrits issus de CPGE mais pas exclusivement.</w:t>
      </w:r>
    </w:p>
    <w:p w14:paraId="1ED9FD7C" w14:textId="77777777" w:rsidR="00C579D8" w:rsidRPr="00D06654" w:rsidRDefault="00C579D8" w:rsidP="00697035">
      <w:pPr>
        <w:shd w:val="clear" w:color="auto" w:fill="FFFFFF" w:themeFill="background1"/>
        <w:rPr>
          <w:sz w:val="20"/>
          <w:szCs w:val="20"/>
        </w:rPr>
      </w:pPr>
      <w:r w:rsidRPr="00D06654">
        <w:rPr>
          <w:sz w:val="20"/>
          <w:szCs w:val="20"/>
        </w:rPr>
        <w:t>La présente note a pour objectif d’établir un cadrage des procédures et actes de gestion pour lesquels une autorisation parentale est requise</w:t>
      </w:r>
      <w:r w:rsidRPr="00D06654">
        <w:rPr>
          <w:color w:val="008080"/>
          <w:sz w:val="20"/>
          <w:szCs w:val="20"/>
        </w:rPr>
        <w:t xml:space="preserve"> </w:t>
      </w:r>
      <w:r w:rsidRPr="00D06654">
        <w:rPr>
          <w:sz w:val="20"/>
          <w:szCs w:val="20"/>
        </w:rPr>
        <w:t>tels que : les inscriptions administratives, la reproduction d’images, l’autorisation à prévenir les services de secours en cas d’accident, la communication des résultats, la question de l’assiduité en cours, la signature des conventions de stages ou autorisations de sorties en dehors des locaux de l’université…</w:t>
      </w:r>
    </w:p>
    <w:p w14:paraId="2BDE35A5" w14:textId="77777777" w:rsidR="00CB2A91" w:rsidRPr="00D06654" w:rsidRDefault="00DA53B2" w:rsidP="00697035">
      <w:pPr>
        <w:shd w:val="clear" w:color="auto" w:fill="FFFFFF" w:themeFill="background1"/>
        <w:rPr>
          <w:sz w:val="20"/>
          <w:szCs w:val="20"/>
        </w:rPr>
      </w:pPr>
      <w:r w:rsidRPr="00D06654">
        <w:rPr>
          <w:sz w:val="20"/>
          <w:szCs w:val="20"/>
        </w:rPr>
        <w:t xml:space="preserve">Ce document permettra d’encadrer les réponses aux parents de connaître l’assiduité ou les résultats de leur enfant. </w:t>
      </w:r>
    </w:p>
    <w:p w14:paraId="06BCCC3E" w14:textId="4899FD2B" w:rsidR="00CB2A91" w:rsidRDefault="00DA53B2" w:rsidP="00697035">
      <w:pPr>
        <w:shd w:val="clear" w:color="auto" w:fill="FFFFFF" w:themeFill="background1"/>
        <w:rPr>
          <w:sz w:val="20"/>
          <w:szCs w:val="20"/>
        </w:rPr>
      </w:pPr>
      <w:r w:rsidRPr="00D06654">
        <w:rPr>
          <w:sz w:val="20"/>
          <w:szCs w:val="20"/>
        </w:rPr>
        <w:t>L’a</w:t>
      </w:r>
      <w:r w:rsidR="00CB2A91" w:rsidRPr="00D06654">
        <w:rPr>
          <w:sz w:val="20"/>
          <w:szCs w:val="20"/>
        </w:rPr>
        <w:t xml:space="preserve">vis </w:t>
      </w:r>
      <w:r w:rsidRPr="00D06654">
        <w:rPr>
          <w:sz w:val="20"/>
          <w:szCs w:val="20"/>
        </w:rPr>
        <w:t xml:space="preserve">de la commission est </w:t>
      </w:r>
      <w:r w:rsidR="00CB2A91" w:rsidRPr="00D06654">
        <w:rPr>
          <w:sz w:val="20"/>
          <w:szCs w:val="20"/>
        </w:rPr>
        <w:t>favorable</w:t>
      </w:r>
      <w:r w:rsidR="00420795" w:rsidRPr="00D06654">
        <w:rPr>
          <w:sz w:val="20"/>
          <w:szCs w:val="20"/>
        </w:rPr>
        <w:t xml:space="preserve"> à </w:t>
      </w:r>
      <w:proofErr w:type="spellStart"/>
      <w:r w:rsidR="00420795" w:rsidRPr="00D06654">
        <w:rPr>
          <w:sz w:val="20"/>
          <w:szCs w:val="20"/>
        </w:rPr>
        <w:t>l unanimité</w:t>
      </w:r>
      <w:proofErr w:type="spellEnd"/>
      <w:r w:rsidRPr="00D06654">
        <w:rPr>
          <w:sz w:val="20"/>
          <w:szCs w:val="20"/>
        </w:rPr>
        <w:t>.</w:t>
      </w:r>
    </w:p>
    <w:p w14:paraId="56923D60" w14:textId="43497526" w:rsidR="00D06654" w:rsidRDefault="00D06654" w:rsidP="00697035">
      <w:pPr>
        <w:shd w:val="clear" w:color="auto" w:fill="FFFFFF" w:themeFill="background1"/>
        <w:rPr>
          <w:sz w:val="20"/>
          <w:szCs w:val="20"/>
        </w:rPr>
      </w:pPr>
    </w:p>
    <w:p w14:paraId="74201482" w14:textId="0DBFBA0A" w:rsidR="00D06654" w:rsidRDefault="00D06654" w:rsidP="00697035">
      <w:pPr>
        <w:shd w:val="clear" w:color="auto" w:fill="FFFFFF" w:themeFill="background1"/>
        <w:rPr>
          <w:sz w:val="20"/>
          <w:szCs w:val="20"/>
        </w:rPr>
      </w:pPr>
    </w:p>
    <w:p w14:paraId="0F50BA06" w14:textId="77777777" w:rsidR="00D06654" w:rsidRPr="00D06654" w:rsidRDefault="00D06654" w:rsidP="00697035">
      <w:pPr>
        <w:shd w:val="clear" w:color="auto" w:fill="FFFFFF" w:themeFill="background1"/>
        <w:rPr>
          <w:sz w:val="20"/>
          <w:szCs w:val="20"/>
        </w:rPr>
      </w:pPr>
    </w:p>
    <w:p w14:paraId="13F41D13" w14:textId="77777777" w:rsidR="00C579D8" w:rsidRPr="00D06654" w:rsidRDefault="00C579D8" w:rsidP="00697035">
      <w:pPr>
        <w:rPr>
          <w:rFonts w:cs="Trebuchet MS"/>
          <w:bCs/>
          <w:sz w:val="20"/>
          <w:szCs w:val="20"/>
        </w:rPr>
      </w:pPr>
    </w:p>
    <w:p w14:paraId="170C1E5F" w14:textId="77777777" w:rsidR="0093179E" w:rsidRPr="00D06654" w:rsidRDefault="0093179E" w:rsidP="00697035">
      <w:pPr>
        <w:pStyle w:val="Paragraphedeliste"/>
        <w:numPr>
          <w:ilvl w:val="0"/>
          <w:numId w:val="7"/>
        </w:numPr>
        <w:autoSpaceDE w:val="0"/>
        <w:autoSpaceDN w:val="0"/>
        <w:adjustRightInd w:val="0"/>
        <w:spacing w:line="276" w:lineRule="auto"/>
        <w:ind w:right="340"/>
        <w:rPr>
          <w:rFonts w:ascii="Work Sans" w:hAnsi="Work Sans" w:cs="Trebuchet MS"/>
          <w:bCs/>
        </w:rPr>
      </w:pPr>
      <w:r w:rsidRPr="00D06654">
        <w:rPr>
          <w:rFonts w:ascii="Work Sans" w:hAnsi="Work Sans" w:cs="Trebuchet MS"/>
          <w:bCs/>
        </w:rPr>
        <w:t>Contrat Pédagogique pour la réussite étudiante</w:t>
      </w:r>
    </w:p>
    <w:p w14:paraId="46F5EC64" w14:textId="77777777" w:rsidR="00DA53B2" w:rsidRPr="00D06654" w:rsidRDefault="00DA53B2" w:rsidP="00697035">
      <w:pPr>
        <w:pStyle w:val="Textebrut"/>
        <w:rPr>
          <w:rFonts w:ascii="Work Sans" w:hAnsi="Work Sans" w:cs="Arial"/>
          <w:color w:val="000000"/>
          <w:sz w:val="20"/>
          <w:szCs w:val="20"/>
          <w:shd w:val="clear" w:color="auto" w:fill="FFFFFF"/>
        </w:rPr>
      </w:pPr>
      <w:r w:rsidRPr="00D06654">
        <w:rPr>
          <w:rFonts w:ascii="Work Sans" w:hAnsi="Work Sans" w:cs="Arial"/>
          <w:color w:val="000000"/>
          <w:sz w:val="20"/>
          <w:szCs w:val="20"/>
          <w:shd w:val="clear" w:color="auto" w:fill="FFFFFF"/>
        </w:rPr>
        <w:t>La loi Orientation et réussite étudiante a prévu la création d’un contrat pédagogique pour la réussite étudiante. Ce contrat devient obligatoire à la rentrée 2019, et entrera progressivement en vigueur, en commençant par les L1 dans un premier temps.</w:t>
      </w:r>
    </w:p>
    <w:p w14:paraId="637A95E9" w14:textId="77777777" w:rsidR="0017111E" w:rsidRPr="00D06654" w:rsidRDefault="0017111E" w:rsidP="00697035">
      <w:pPr>
        <w:pStyle w:val="Textebrut"/>
        <w:rPr>
          <w:rFonts w:ascii="Work Sans" w:hAnsi="Work Sans"/>
          <w:sz w:val="20"/>
          <w:szCs w:val="20"/>
        </w:rPr>
      </w:pPr>
      <w:r w:rsidRPr="00D06654">
        <w:rPr>
          <w:rFonts w:ascii="Work Sans" w:hAnsi="Work Sans" w:cs="Arial"/>
          <w:color w:val="000000"/>
          <w:sz w:val="20"/>
          <w:szCs w:val="20"/>
          <w:shd w:val="clear" w:color="auto" w:fill="FFFFFF"/>
        </w:rPr>
        <w:t>Afin d'informer au mieux l'étudiant et de lui permettre de bénéficier du parcours le plus adapté à son projet, à ses acquis et à ses compétences, les universités proposent, d</w:t>
      </w:r>
      <w:r w:rsidRPr="00D06654">
        <w:rPr>
          <w:rFonts w:ascii="Work Sans" w:hAnsi="Work Sans"/>
          <w:sz w:val="20"/>
          <w:szCs w:val="20"/>
        </w:rPr>
        <w:t xml:space="preserve">ans le cadre de son inscription pédagogique dans l’établissement, à chaque étudiant de conclure avec l’établissement un contrat pédagogique pour la réussite étudiante qui précise son parcours de formation et les mesures d’accompagnement destinées à favoriser sa réussite. </w:t>
      </w:r>
    </w:p>
    <w:p w14:paraId="70D606D3" w14:textId="77777777" w:rsidR="0017111E" w:rsidRPr="00D06654" w:rsidRDefault="0017111E" w:rsidP="00697035">
      <w:pPr>
        <w:pStyle w:val="Textebrut"/>
        <w:rPr>
          <w:rFonts w:ascii="Work Sans" w:hAnsi="Work Sans"/>
          <w:sz w:val="20"/>
          <w:szCs w:val="20"/>
        </w:rPr>
      </w:pPr>
    </w:p>
    <w:p w14:paraId="5DD0BE2B" w14:textId="77777777" w:rsidR="0017111E" w:rsidRPr="00D06654" w:rsidRDefault="0017111E" w:rsidP="00697035">
      <w:pPr>
        <w:pStyle w:val="Textebrut"/>
        <w:rPr>
          <w:rFonts w:ascii="Work Sans" w:hAnsi="Work Sans"/>
          <w:sz w:val="20"/>
          <w:szCs w:val="20"/>
        </w:rPr>
      </w:pPr>
      <w:r w:rsidRPr="00D06654">
        <w:rPr>
          <w:rFonts w:ascii="Work Sans" w:hAnsi="Work Sans"/>
          <w:sz w:val="20"/>
          <w:szCs w:val="20"/>
        </w:rPr>
        <w:lastRenderedPageBreak/>
        <w:t xml:space="preserve">Le contrat pédagogique pour la réussite étudiante: </w:t>
      </w:r>
    </w:p>
    <w:p w14:paraId="2C1C58A8" w14:textId="77777777" w:rsidR="0017111E" w:rsidRPr="00D06654" w:rsidRDefault="0017111E" w:rsidP="00697035">
      <w:pPr>
        <w:pStyle w:val="Textebrut"/>
        <w:rPr>
          <w:rFonts w:ascii="Work Sans" w:hAnsi="Work Sans"/>
          <w:sz w:val="20"/>
          <w:szCs w:val="20"/>
        </w:rPr>
      </w:pPr>
      <w:r w:rsidRPr="00D06654">
        <w:rPr>
          <w:rFonts w:ascii="Work Sans" w:hAnsi="Work Sans"/>
          <w:sz w:val="20"/>
          <w:szCs w:val="20"/>
        </w:rPr>
        <w:t xml:space="preserve">- Prend en compte le profil, le projet personnel, le projet professionnel ainsi que les contraintes particulières de l’étudiant mentionnées à l’article 12 de l’arrêté du 22 janvier 2014 susvisé; </w:t>
      </w:r>
    </w:p>
    <w:p w14:paraId="5681E11F" w14:textId="77777777" w:rsidR="0017111E" w:rsidRPr="00D06654" w:rsidRDefault="0017111E" w:rsidP="00697035">
      <w:pPr>
        <w:pStyle w:val="Textebrut"/>
        <w:rPr>
          <w:rFonts w:ascii="Work Sans" w:hAnsi="Work Sans"/>
          <w:sz w:val="20"/>
          <w:szCs w:val="20"/>
        </w:rPr>
      </w:pPr>
      <w:r w:rsidRPr="00D06654">
        <w:rPr>
          <w:rFonts w:ascii="Work Sans" w:hAnsi="Work Sans"/>
          <w:sz w:val="20"/>
          <w:szCs w:val="20"/>
        </w:rPr>
        <w:t xml:space="preserve">- Précise l’ensemble des caractéristiques du parcours, les objectifs qu’il vise et, le cas échéant, ses modalités pédagogiques et les rythmes de formation spécifiques; </w:t>
      </w:r>
    </w:p>
    <w:p w14:paraId="4FA65606" w14:textId="77777777" w:rsidR="0017111E" w:rsidRPr="00D06654" w:rsidRDefault="0017111E" w:rsidP="00697035">
      <w:pPr>
        <w:pStyle w:val="Textebrut"/>
        <w:rPr>
          <w:rFonts w:ascii="Work Sans" w:hAnsi="Work Sans"/>
          <w:sz w:val="20"/>
          <w:szCs w:val="20"/>
        </w:rPr>
      </w:pPr>
      <w:r w:rsidRPr="00D06654">
        <w:rPr>
          <w:rFonts w:ascii="Work Sans" w:hAnsi="Work Sans"/>
          <w:sz w:val="20"/>
          <w:szCs w:val="20"/>
        </w:rPr>
        <w:t xml:space="preserve">- Définit les modalités d’application des dispositifs personnalisés visés au troisième alinéa de l’article L. 612-3 du code de l’éducation; </w:t>
      </w:r>
    </w:p>
    <w:p w14:paraId="3B3F165F" w14:textId="77777777" w:rsidR="0017111E" w:rsidRPr="00D06654" w:rsidRDefault="0017111E" w:rsidP="00697035">
      <w:pPr>
        <w:pStyle w:val="Textebrut"/>
        <w:rPr>
          <w:rFonts w:ascii="Work Sans" w:hAnsi="Work Sans"/>
          <w:sz w:val="20"/>
          <w:szCs w:val="20"/>
        </w:rPr>
      </w:pPr>
      <w:r w:rsidRPr="00D06654">
        <w:rPr>
          <w:rFonts w:ascii="Work Sans" w:hAnsi="Work Sans"/>
          <w:sz w:val="20"/>
          <w:szCs w:val="20"/>
        </w:rPr>
        <w:t xml:space="preserve">- Enonce les engagements réciproques de l’étudiant et de l’établissement. </w:t>
      </w:r>
    </w:p>
    <w:p w14:paraId="7E4A0D74" w14:textId="77777777" w:rsidR="0017111E" w:rsidRPr="00D06654" w:rsidRDefault="0017111E" w:rsidP="00697035">
      <w:pPr>
        <w:pStyle w:val="Textebrut"/>
        <w:rPr>
          <w:rFonts w:ascii="Work Sans" w:hAnsi="Work Sans"/>
          <w:sz w:val="20"/>
          <w:szCs w:val="20"/>
        </w:rPr>
      </w:pPr>
      <w:r w:rsidRPr="00D06654">
        <w:rPr>
          <w:rFonts w:ascii="Work Sans" w:hAnsi="Work Sans"/>
          <w:sz w:val="20"/>
          <w:szCs w:val="20"/>
        </w:rPr>
        <w:t xml:space="preserve">Sous la responsabilité de la direction des études, le contrat pédagogique pour la réussite étudiante permet ainsi de concilier, d’une part, le caractère national du diplôme et l’obtention des connaissances et compétences définies par l’acquisition des 180 crédits européens et, d’autre part, les caractéristiques du parcours personnalisé de l’étudiant. </w:t>
      </w:r>
    </w:p>
    <w:p w14:paraId="79F31E43" w14:textId="77777777" w:rsidR="0017111E" w:rsidRPr="00D06654" w:rsidRDefault="0017111E" w:rsidP="00697035">
      <w:pPr>
        <w:pStyle w:val="Textebrut"/>
        <w:rPr>
          <w:rFonts w:ascii="Work Sans" w:hAnsi="Work Sans"/>
          <w:sz w:val="20"/>
          <w:szCs w:val="20"/>
        </w:rPr>
      </w:pPr>
    </w:p>
    <w:p w14:paraId="7EDCEBBE" w14:textId="5C38F08F" w:rsidR="00DA53B2" w:rsidRPr="00D06654" w:rsidRDefault="0017111E" w:rsidP="00697035">
      <w:pPr>
        <w:pStyle w:val="Textebrut"/>
        <w:rPr>
          <w:rFonts w:ascii="Work Sans" w:hAnsi="Work Sans"/>
          <w:sz w:val="20"/>
          <w:szCs w:val="20"/>
        </w:rPr>
      </w:pPr>
      <w:r w:rsidRPr="00D06654">
        <w:rPr>
          <w:rFonts w:ascii="Work Sans" w:hAnsi="Work Sans"/>
          <w:sz w:val="20"/>
          <w:szCs w:val="20"/>
        </w:rPr>
        <w:t>Il constitue un engagement à visée pédagogique et est dépourvu de portée juridique. Une direction des études assure la mise en place des contrats pédagogiques pour la réussite étudiante et un accompagnement personnalisé des étudiants.</w:t>
      </w:r>
      <w:r w:rsidR="00DA53B2" w:rsidRPr="00D06654">
        <w:rPr>
          <w:rFonts w:ascii="Work Sans" w:hAnsi="Work Sans"/>
          <w:sz w:val="20"/>
          <w:szCs w:val="20"/>
        </w:rPr>
        <w:t xml:space="preserve"> </w:t>
      </w:r>
      <w:r w:rsidR="00DA53B2" w:rsidRPr="00D06654">
        <w:rPr>
          <w:rFonts w:ascii="Work Sans" w:hAnsi="Work Sans"/>
          <w:b/>
          <w:sz w:val="20"/>
          <w:szCs w:val="20"/>
        </w:rPr>
        <w:t xml:space="preserve">Le contrat pédagogique est contraignant </w:t>
      </w:r>
      <w:r w:rsidR="001D3D40" w:rsidRPr="00D06654">
        <w:rPr>
          <w:rFonts w:ascii="Work Sans" w:hAnsi="Work Sans"/>
          <w:b/>
          <w:sz w:val="20"/>
          <w:szCs w:val="20"/>
        </w:rPr>
        <w:t xml:space="preserve">sur le plan juridique </w:t>
      </w:r>
      <w:r w:rsidR="00DA53B2" w:rsidRPr="00D06654">
        <w:rPr>
          <w:rFonts w:ascii="Work Sans" w:hAnsi="Work Sans"/>
          <w:b/>
          <w:sz w:val="20"/>
          <w:szCs w:val="20"/>
        </w:rPr>
        <w:t xml:space="preserve">uniquement pour les </w:t>
      </w:r>
      <w:r w:rsidR="001D3D40" w:rsidRPr="00D06654">
        <w:rPr>
          <w:rFonts w:ascii="Work Sans" w:hAnsi="Work Sans"/>
          <w:b/>
          <w:sz w:val="20"/>
          <w:szCs w:val="20"/>
        </w:rPr>
        <w:t>« </w:t>
      </w:r>
      <w:r w:rsidR="00DA53B2" w:rsidRPr="00D06654">
        <w:rPr>
          <w:rFonts w:ascii="Work Sans" w:hAnsi="Work Sans"/>
          <w:b/>
          <w:sz w:val="20"/>
          <w:szCs w:val="20"/>
        </w:rPr>
        <w:t>oui-si</w:t>
      </w:r>
      <w:r w:rsidR="001D3D40" w:rsidRPr="00D06654">
        <w:rPr>
          <w:rFonts w:ascii="Work Sans" w:hAnsi="Work Sans"/>
          <w:b/>
          <w:sz w:val="20"/>
          <w:szCs w:val="20"/>
        </w:rPr>
        <w:t> »</w:t>
      </w:r>
      <w:r w:rsidR="00DA53B2" w:rsidRPr="00D06654">
        <w:rPr>
          <w:rFonts w:ascii="Work Sans" w:hAnsi="Work Sans"/>
          <w:b/>
          <w:sz w:val="20"/>
          <w:szCs w:val="20"/>
        </w:rPr>
        <w:t>.</w:t>
      </w:r>
    </w:p>
    <w:p w14:paraId="7C4CDE84" w14:textId="77777777" w:rsidR="0017111E" w:rsidRPr="00D06654" w:rsidRDefault="0017111E" w:rsidP="00697035">
      <w:pPr>
        <w:pStyle w:val="Textebrut"/>
        <w:rPr>
          <w:rFonts w:ascii="Work Sans" w:hAnsi="Work Sans"/>
          <w:sz w:val="20"/>
          <w:szCs w:val="20"/>
        </w:rPr>
      </w:pPr>
    </w:p>
    <w:p w14:paraId="2C016FF5" w14:textId="57A3EB77" w:rsidR="00DA53B2" w:rsidRPr="00D06654" w:rsidRDefault="00DA53B2" w:rsidP="00697035">
      <w:pPr>
        <w:pStyle w:val="Textebrut"/>
        <w:rPr>
          <w:rFonts w:ascii="Work Sans" w:hAnsi="Work Sans"/>
          <w:sz w:val="20"/>
          <w:szCs w:val="20"/>
        </w:rPr>
      </w:pPr>
      <w:r w:rsidRPr="00D06654">
        <w:rPr>
          <w:rFonts w:ascii="Work Sans" w:hAnsi="Work Sans"/>
          <w:sz w:val="20"/>
          <w:szCs w:val="20"/>
        </w:rPr>
        <w:t>Afin de gérer d’un point de vue fonctionnel les contrats, une solution logicielle est en cours de diffusion par l’Agence de Mutualisation des Universités et établissements. Le déploiement a pris un peu de retard, aussi une solution intermédiaire sera proposée aux filières prévoyant des « oui-si » à la rentrée, et l</w:t>
      </w:r>
      <w:r w:rsidR="00D06654">
        <w:rPr>
          <w:rFonts w:ascii="Work Sans" w:hAnsi="Work Sans"/>
          <w:sz w:val="20"/>
          <w:szCs w:val="20"/>
        </w:rPr>
        <w:t>e logiciel CON</w:t>
      </w:r>
      <w:r w:rsidR="001D3D40" w:rsidRPr="00D06654">
        <w:rPr>
          <w:rFonts w:ascii="Work Sans" w:hAnsi="Work Sans"/>
          <w:sz w:val="20"/>
          <w:szCs w:val="20"/>
        </w:rPr>
        <w:t>PERE sera proposé</w:t>
      </w:r>
      <w:r w:rsidRPr="00D06654">
        <w:rPr>
          <w:rFonts w:ascii="Work Sans" w:hAnsi="Work Sans"/>
          <w:sz w:val="20"/>
          <w:szCs w:val="20"/>
        </w:rPr>
        <w:t xml:space="preserve"> au reste des licences à l’automne. Par ailleurs, un agent sera</w:t>
      </w:r>
      <w:r w:rsidR="00D06654">
        <w:rPr>
          <w:rFonts w:ascii="Work Sans" w:hAnsi="Work Sans"/>
          <w:sz w:val="20"/>
          <w:szCs w:val="20"/>
        </w:rPr>
        <w:t>,</w:t>
      </w:r>
      <w:r w:rsidRPr="00D06654">
        <w:rPr>
          <w:rFonts w:ascii="Work Sans" w:hAnsi="Work Sans"/>
          <w:sz w:val="20"/>
          <w:szCs w:val="20"/>
        </w:rPr>
        <w:t xml:space="preserve"> à la rentrée</w:t>
      </w:r>
      <w:r w:rsidR="00D06654">
        <w:rPr>
          <w:rFonts w:ascii="Work Sans" w:hAnsi="Work Sans"/>
          <w:sz w:val="20"/>
          <w:szCs w:val="20"/>
        </w:rPr>
        <w:t>,</w:t>
      </w:r>
      <w:r w:rsidRPr="00D06654">
        <w:rPr>
          <w:rFonts w:ascii="Work Sans" w:hAnsi="Work Sans"/>
          <w:sz w:val="20"/>
          <w:szCs w:val="20"/>
        </w:rPr>
        <w:t xml:space="preserve"> chargé d’accompagner les composantes sur ces questions auprès des scolarités et directeurs d’étude avec le conseiller péda</w:t>
      </w:r>
      <w:r w:rsidR="001D3D40" w:rsidRPr="00D06654">
        <w:rPr>
          <w:rFonts w:ascii="Work Sans" w:hAnsi="Work Sans"/>
          <w:sz w:val="20"/>
          <w:szCs w:val="20"/>
        </w:rPr>
        <w:t>g</w:t>
      </w:r>
      <w:r w:rsidRPr="00D06654">
        <w:rPr>
          <w:rFonts w:ascii="Work Sans" w:hAnsi="Work Sans"/>
          <w:sz w:val="20"/>
          <w:szCs w:val="20"/>
        </w:rPr>
        <w:t>ogique de l’établissement.</w:t>
      </w:r>
    </w:p>
    <w:p w14:paraId="4E30C32C" w14:textId="77777777" w:rsidR="00DA53B2" w:rsidRPr="00D06654" w:rsidRDefault="00DA53B2" w:rsidP="00697035">
      <w:pPr>
        <w:pStyle w:val="Textebrut"/>
        <w:rPr>
          <w:rFonts w:ascii="Work Sans" w:hAnsi="Work Sans"/>
          <w:sz w:val="20"/>
          <w:szCs w:val="20"/>
        </w:rPr>
      </w:pPr>
      <w:r w:rsidRPr="00D06654">
        <w:rPr>
          <w:rFonts w:ascii="Work Sans" w:hAnsi="Work Sans"/>
          <w:sz w:val="20"/>
          <w:szCs w:val="20"/>
        </w:rPr>
        <w:t>La CFVU donne un avis favorable à l’unanimité.</w:t>
      </w:r>
    </w:p>
    <w:p w14:paraId="3FBC5F87" w14:textId="77777777" w:rsidR="0017111E" w:rsidRPr="00D06654" w:rsidRDefault="0017111E" w:rsidP="00697035">
      <w:pPr>
        <w:pStyle w:val="Paragraphedeliste"/>
        <w:autoSpaceDE w:val="0"/>
        <w:autoSpaceDN w:val="0"/>
        <w:adjustRightInd w:val="0"/>
        <w:spacing w:line="276" w:lineRule="auto"/>
        <w:ind w:left="0" w:right="340"/>
        <w:rPr>
          <w:rFonts w:ascii="Work Sans" w:hAnsi="Work Sans" w:cs="Trebuchet MS"/>
          <w:bCs/>
        </w:rPr>
      </w:pPr>
    </w:p>
    <w:p w14:paraId="38A99124" w14:textId="77777777" w:rsidR="0093179E" w:rsidRPr="00D06654" w:rsidRDefault="0093179E" w:rsidP="00697035">
      <w:pPr>
        <w:pStyle w:val="Paragraphedeliste"/>
        <w:numPr>
          <w:ilvl w:val="0"/>
          <w:numId w:val="8"/>
        </w:numPr>
        <w:autoSpaceDE w:val="0"/>
        <w:autoSpaceDN w:val="0"/>
        <w:adjustRightInd w:val="0"/>
        <w:spacing w:line="276" w:lineRule="auto"/>
        <w:ind w:right="340"/>
        <w:rPr>
          <w:rFonts w:ascii="Work Sans" w:hAnsi="Work Sans" w:cs="Trebuchet MS"/>
          <w:bCs/>
        </w:rPr>
      </w:pPr>
      <w:r w:rsidRPr="00D06654">
        <w:rPr>
          <w:rFonts w:ascii="Work Sans" w:hAnsi="Work Sans" w:cs="Trebuchet MS"/>
          <w:bCs/>
        </w:rPr>
        <w:t>Note de cadrage Direction des études</w:t>
      </w:r>
    </w:p>
    <w:p w14:paraId="5C31D669" w14:textId="77777777" w:rsidR="006771D8" w:rsidRPr="00D06654" w:rsidRDefault="00DA53B2" w:rsidP="00697035">
      <w:pPr>
        <w:autoSpaceDE w:val="0"/>
        <w:autoSpaceDN w:val="0"/>
        <w:adjustRightInd w:val="0"/>
        <w:spacing w:line="276" w:lineRule="auto"/>
        <w:ind w:right="340"/>
        <w:rPr>
          <w:rFonts w:cs="Trebuchet MS"/>
          <w:bCs/>
          <w:sz w:val="20"/>
          <w:szCs w:val="20"/>
        </w:rPr>
      </w:pPr>
      <w:r w:rsidRPr="00D06654">
        <w:rPr>
          <w:rFonts w:cs="Trebuchet MS"/>
          <w:bCs/>
          <w:sz w:val="20"/>
          <w:szCs w:val="20"/>
        </w:rPr>
        <w:t xml:space="preserve">En lien avec le contrat pédagogique, la loi ORE institue une direction des études en licence. En effet, </w:t>
      </w:r>
      <w:r w:rsidR="006771D8" w:rsidRPr="00D06654">
        <w:rPr>
          <w:sz w:val="20"/>
          <w:szCs w:val="20"/>
        </w:rPr>
        <w:t xml:space="preserve">Une « direction des études » assure dans chaque établissement la mise en place des contrats pédagogiques pour la réussite étudiante et un accompagnement personnalisé des étudiants. Elle est chargée : </w:t>
      </w:r>
    </w:p>
    <w:p w14:paraId="7EFB6D28" w14:textId="77777777" w:rsidR="006771D8" w:rsidRPr="00D06654" w:rsidRDefault="006771D8" w:rsidP="00697035">
      <w:pPr>
        <w:spacing w:line="276" w:lineRule="auto"/>
        <w:ind w:firstLine="708"/>
        <w:rPr>
          <w:sz w:val="20"/>
          <w:szCs w:val="20"/>
        </w:rPr>
      </w:pPr>
      <w:r w:rsidRPr="00D06654">
        <w:rPr>
          <w:sz w:val="20"/>
          <w:szCs w:val="20"/>
        </w:rPr>
        <w:t xml:space="preserve">1. D’élaborer le contrat pédagogique pour la réussite étudiante et de son suivi ; </w:t>
      </w:r>
    </w:p>
    <w:p w14:paraId="0E9790C5" w14:textId="77777777" w:rsidR="006771D8" w:rsidRPr="00D06654" w:rsidRDefault="006771D8" w:rsidP="00697035">
      <w:pPr>
        <w:spacing w:line="276" w:lineRule="auto"/>
        <w:ind w:firstLine="708"/>
        <w:rPr>
          <w:sz w:val="20"/>
          <w:szCs w:val="20"/>
        </w:rPr>
      </w:pPr>
      <w:r w:rsidRPr="00D06654">
        <w:rPr>
          <w:sz w:val="20"/>
          <w:szCs w:val="20"/>
        </w:rPr>
        <w:t xml:space="preserve">2. De l’adapter tout au long du parcours de formation, en tant que de besoin et en accord avec l’étudiant ; </w:t>
      </w:r>
    </w:p>
    <w:p w14:paraId="67998525" w14:textId="77777777" w:rsidR="006771D8" w:rsidRPr="00D06654" w:rsidRDefault="006771D8" w:rsidP="00697035">
      <w:pPr>
        <w:spacing w:line="276" w:lineRule="auto"/>
        <w:ind w:firstLine="708"/>
        <w:rPr>
          <w:sz w:val="20"/>
          <w:szCs w:val="20"/>
        </w:rPr>
      </w:pPr>
      <w:r w:rsidRPr="00D06654">
        <w:rPr>
          <w:sz w:val="20"/>
          <w:szCs w:val="20"/>
        </w:rPr>
        <w:t xml:space="preserve">3. De contribuer à l’évaluation des dispositifs d’accompagnement. </w:t>
      </w:r>
    </w:p>
    <w:p w14:paraId="0795C366" w14:textId="77777777" w:rsidR="006771D8" w:rsidRPr="00D06654" w:rsidRDefault="006771D8" w:rsidP="00697035">
      <w:pPr>
        <w:spacing w:line="276" w:lineRule="auto"/>
        <w:rPr>
          <w:sz w:val="20"/>
          <w:szCs w:val="20"/>
        </w:rPr>
      </w:pPr>
      <w:r w:rsidRPr="00D06654">
        <w:rPr>
          <w:sz w:val="20"/>
          <w:szCs w:val="20"/>
        </w:rPr>
        <w:t xml:space="preserve">Les établissements définissent les modalités d’organisation de la direction d’études et désignent notamment des directeurs d’études qui ont un rôle général de référent auprès des étudiants et une mission d’interface avec les composantes, les équipes pédagogiques, les services de scolarité et d’appui à la formation, ainsi que les observatoires de l’université. </w:t>
      </w:r>
    </w:p>
    <w:p w14:paraId="1775C333" w14:textId="77777777" w:rsidR="006771D8" w:rsidRPr="00D06654" w:rsidRDefault="006771D8" w:rsidP="00697035">
      <w:pPr>
        <w:spacing w:line="276" w:lineRule="auto"/>
        <w:rPr>
          <w:sz w:val="20"/>
          <w:szCs w:val="20"/>
        </w:rPr>
      </w:pPr>
      <w:r w:rsidRPr="00D06654">
        <w:rPr>
          <w:sz w:val="20"/>
          <w:szCs w:val="20"/>
        </w:rPr>
        <w:t>Afin de favoriser la réussite des étudiants les directeurs d’études exercent leur mission en étroite coopération avec les services universitaires dédiés à l’information et à l’accompagnement des étudiants dans leur orientation et leur projet de professionnalisation. Les modalités de désignation des directeurs d’études comme la définition de leur périmètre d’action sont définies par les établissements.</w:t>
      </w:r>
    </w:p>
    <w:p w14:paraId="1BCE3646" w14:textId="70FC90CB" w:rsidR="0047317A" w:rsidRPr="00D06654" w:rsidRDefault="00CF7D2B" w:rsidP="00697035">
      <w:pPr>
        <w:spacing w:line="276" w:lineRule="auto"/>
        <w:rPr>
          <w:sz w:val="20"/>
          <w:szCs w:val="20"/>
        </w:rPr>
      </w:pPr>
      <w:r w:rsidRPr="00D06654">
        <w:rPr>
          <w:sz w:val="20"/>
          <w:szCs w:val="20"/>
        </w:rPr>
        <w:t>Le cadrage a été réalisé par le conseiller pédagogique et le Centre d’Accompagnement à la Pédagogie pour les enseignants, et a été préalablement présenté aux quatre composantes concernées</w:t>
      </w:r>
      <w:r w:rsidR="001D3D40" w:rsidRPr="00D06654">
        <w:rPr>
          <w:sz w:val="20"/>
          <w:szCs w:val="20"/>
        </w:rPr>
        <w:t>,</w:t>
      </w:r>
      <w:r w:rsidRPr="00D06654">
        <w:rPr>
          <w:sz w:val="20"/>
          <w:szCs w:val="20"/>
        </w:rPr>
        <w:t xml:space="preserve"> afin de discuter et amender le document. La version présentée ici est donc le fruit des discussions préalables. Cécile Goï soumet le document à l’approbation de la CFVU qui est favorable </w:t>
      </w:r>
      <w:r w:rsidR="0047317A" w:rsidRPr="00D06654">
        <w:rPr>
          <w:sz w:val="20"/>
          <w:szCs w:val="20"/>
        </w:rPr>
        <w:t>à l’unanimité</w:t>
      </w:r>
      <w:r w:rsidRPr="00D06654">
        <w:rPr>
          <w:sz w:val="20"/>
          <w:szCs w:val="20"/>
        </w:rPr>
        <w:t>.</w:t>
      </w:r>
    </w:p>
    <w:p w14:paraId="5104DE7D" w14:textId="77777777" w:rsidR="0093179E" w:rsidRPr="00D06654" w:rsidRDefault="0093179E" w:rsidP="00697035">
      <w:pPr>
        <w:pStyle w:val="Paragraphedeliste"/>
        <w:autoSpaceDE w:val="0"/>
        <w:autoSpaceDN w:val="0"/>
        <w:adjustRightInd w:val="0"/>
        <w:spacing w:line="276" w:lineRule="auto"/>
        <w:ind w:left="0" w:right="340"/>
        <w:rPr>
          <w:rFonts w:ascii="Work Sans" w:hAnsi="Work Sans" w:cs="Trebuchet MS"/>
          <w:bCs/>
          <w:i/>
        </w:rPr>
      </w:pPr>
    </w:p>
    <w:p w14:paraId="42D8510E" w14:textId="77777777" w:rsidR="0093179E" w:rsidRPr="00D06654" w:rsidRDefault="0093179E" w:rsidP="00697035">
      <w:pPr>
        <w:pStyle w:val="Paragraphedeliste"/>
        <w:numPr>
          <w:ilvl w:val="0"/>
          <w:numId w:val="9"/>
        </w:numPr>
        <w:autoSpaceDE w:val="0"/>
        <w:autoSpaceDN w:val="0"/>
        <w:adjustRightInd w:val="0"/>
        <w:spacing w:line="276" w:lineRule="auto"/>
        <w:ind w:right="340"/>
        <w:rPr>
          <w:rFonts w:ascii="Work Sans" w:hAnsi="Work Sans" w:cs="Trebuchet MS"/>
          <w:bCs/>
        </w:rPr>
      </w:pPr>
      <w:r w:rsidRPr="00D06654">
        <w:rPr>
          <w:rFonts w:ascii="Work Sans" w:hAnsi="Work Sans" w:cs="Trebuchet MS"/>
          <w:bCs/>
        </w:rPr>
        <w:lastRenderedPageBreak/>
        <w:t>Note de cadrage période de césure</w:t>
      </w:r>
    </w:p>
    <w:p w14:paraId="7FAA5249" w14:textId="77777777" w:rsidR="0093179E" w:rsidRPr="00D06654" w:rsidRDefault="0093179E" w:rsidP="00697035">
      <w:pPr>
        <w:pStyle w:val="Paragraphedeliste"/>
        <w:autoSpaceDE w:val="0"/>
        <w:autoSpaceDN w:val="0"/>
        <w:adjustRightInd w:val="0"/>
        <w:spacing w:line="276" w:lineRule="auto"/>
        <w:ind w:left="0" w:right="340"/>
        <w:rPr>
          <w:rFonts w:ascii="Work Sans" w:hAnsi="Work Sans" w:cs="Trebuchet MS"/>
          <w:bCs/>
        </w:rPr>
      </w:pPr>
      <w:r w:rsidRPr="00D06654">
        <w:rPr>
          <w:rFonts w:ascii="Work Sans" w:hAnsi="Work Sans" w:cs="Trebuchet MS"/>
          <w:bCs/>
        </w:rPr>
        <w:t>Suite à la promulgation d’une nouvelle circulaire, la note de cadrage relative à la période de césure a été mise à jour.</w:t>
      </w:r>
    </w:p>
    <w:p w14:paraId="4423B04F" w14:textId="77777777" w:rsidR="0093179E" w:rsidRPr="00D06654" w:rsidRDefault="0093179E" w:rsidP="00697035">
      <w:pPr>
        <w:pStyle w:val="Paragraphedeliste"/>
        <w:autoSpaceDE w:val="0"/>
        <w:autoSpaceDN w:val="0"/>
        <w:adjustRightInd w:val="0"/>
        <w:spacing w:line="276" w:lineRule="auto"/>
        <w:ind w:left="0" w:right="340"/>
        <w:rPr>
          <w:rFonts w:ascii="Work Sans" w:hAnsi="Work Sans" w:cs="Trebuchet MS"/>
          <w:bCs/>
        </w:rPr>
      </w:pPr>
      <w:r w:rsidRPr="00D06654">
        <w:rPr>
          <w:rFonts w:ascii="Work Sans" w:hAnsi="Work Sans" w:cs="Trebuchet MS"/>
          <w:bCs/>
        </w:rPr>
        <w:t>Cette circulaire rappelle les différentes formes de césure et précise particulièrement les conditions requises pour effectuer un stage dans le cadre de la césure. Elle reprend par la suite les différents points de la précédente.</w:t>
      </w:r>
      <w:r w:rsidR="00CF7D2B" w:rsidRPr="00D06654">
        <w:rPr>
          <w:rFonts w:ascii="Work Sans" w:hAnsi="Work Sans" w:cs="Trebuchet MS"/>
          <w:bCs/>
        </w:rPr>
        <w:t xml:space="preserve"> La CVFU est unanimement favorable. </w:t>
      </w:r>
    </w:p>
    <w:p w14:paraId="282F8EDB" w14:textId="77777777" w:rsidR="0093179E" w:rsidRPr="00D06654" w:rsidRDefault="0093179E" w:rsidP="00697035">
      <w:pPr>
        <w:pStyle w:val="Paragraphedeliste"/>
        <w:autoSpaceDE w:val="0"/>
        <w:autoSpaceDN w:val="0"/>
        <w:adjustRightInd w:val="0"/>
        <w:spacing w:line="276" w:lineRule="auto"/>
        <w:ind w:left="0" w:right="340"/>
        <w:rPr>
          <w:rFonts w:ascii="Work Sans" w:hAnsi="Work Sans" w:cs="Trebuchet MS"/>
          <w:bCs/>
        </w:rPr>
      </w:pPr>
    </w:p>
    <w:p w14:paraId="43883E53" w14:textId="77777777" w:rsidR="0093179E" w:rsidRPr="00D06654" w:rsidRDefault="0093179E" w:rsidP="00697035">
      <w:pPr>
        <w:pStyle w:val="Paragraphedeliste"/>
        <w:autoSpaceDE w:val="0"/>
        <w:autoSpaceDN w:val="0"/>
        <w:adjustRightInd w:val="0"/>
        <w:spacing w:line="276" w:lineRule="auto"/>
        <w:ind w:left="0" w:right="340"/>
        <w:rPr>
          <w:rFonts w:ascii="Work Sans" w:hAnsi="Work Sans" w:cs="Trebuchet MS"/>
          <w:bCs/>
        </w:rPr>
      </w:pPr>
      <w:r w:rsidRPr="00D06654">
        <w:rPr>
          <w:rFonts w:ascii="Work Sans" w:hAnsi="Work Sans" w:cs="Trebuchet MS"/>
          <w:bCs/>
        </w:rPr>
        <w:t>Modalités de Contrôle des Connaissances de licence</w:t>
      </w:r>
    </w:p>
    <w:p w14:paraId="5CCBDD07" w14:textId="77777777" w:rsidR="001F2AAD" w:rsidRPr="00D06654" w:rsidRDefault="0093179E" w:rsidP="00697035">
      <w:pPr>
        <w:pStyle w:val="Paragraphedeliste"/>
        <w:autoSpaceDE w:val="0"/>
        <w:autoSpaceDN w:val="0"/>
        <w:adjustRightInd w:val="0"/>
        <w:spacing w:line="276" w:lineRule="auto"/>
        <w:ind w:left="0" w:right="340"/>
        <w:rPr>
          <w:rFonts w:ascii="Work Sans" w:hAnsi="Work Sans" w:cs="Trebuchet MS"/>
          <w:bCs/>
        </w:rPr>
      </w:pPr>
      <w:r w:rsidRPr="00D06654">
        <w:rPr>
          <w:rFonts w:ascii="Work Sans" w:hAnsi="Work Sans" w:cs="Trebuchet MS"/>
          <w:bCs/>
        </w:rPr>
        <w:t>La mise en place de la loi ORE et de l’arrêté du 30 juin 2018 relatif à la licence a induit une modification des modalités de contrôle de connaissances de ce diplôme</w:t>
      </w:r>
      <w:r w:rsidR="001F2AAD" w:rsidRPr="00D06654">
        <w:rPr>
          <w:rFonts w:ascii="Work Sans" w:hAnsi="Work Sans" w:cs="Trebuchet MS"/>
          <w:bCs/>
        </w:rPr>
        <w:t>.</w:t>
      </w:r>
      <w:r w:rsidRPr="00D06654">
        <w:rPr>
          <w:rFonts w:ascii="Work Sans" w:hAnsi="Work Sans" w:cs="Trebuchet MS"/>
          <w:bCs/>
        </w:rPr>
        <w:t xml:space="preserve"> </w:t>
      </w:r>
    </w:p>
    <w:p w14:paraId="13EB3E72" w14:textId="77777777" w:rsidR="0093179E" w:rsidRPr="00D06654" w:rsidRDefault="0093179E" w:rsidP="00697035">
      <w:pPr>
        <w:pStyle w:val="Paragraphedeliste"/>
        <w:autoSpaceDE w:val="0"/>
        <w:autoSpaceDN w:val="0"/>
        <w:adjustRightInd w:val="0"/>
        <w:spacing w:line="276" w:lineRule="auto"/>
        <w:ind w:left="0" w:right="340"/>
        <w:rPr>
          <w:rFonts w:ascii="Work Sans" w:hAnsi="Work Sans" w:cs="Trebuchet MS"/>
          <w:bCs/>
        </w:rPr>
      </w:pPr>
      <w:r w:rsidRPr="00D06654">
        <w:rPr>
          <w:rFonts w:ascii="Work Sans" w:hAnsi="Work Sans" w:cs="Trebuchet MS"/>
          <w:bCs/>
        </w:rPr>
        <w:t>Il a ainsi été inséré un article relatif au contrat pédagogique ainsi qu’un paragraphe concernant les dispositifs d’accompagnement personnalisés proposés à l’étudiant.</w:t>
      </w:r>
    </w:p>
    <w:p w14:paraId="42C75A47" w14:textId="77777777" w:rsidR="0093179E" w:rsidRPr="00D06654" w:rsidRDefault="0093179E" w:rsidP="00697035">
      <w:pPr>
        <w:pStyle w:val="Paragraphedeliste"/>
        <w:autoSpaceDE w:val="0"/>
        <w:autoSpaceDN w:val="0"/>
        <w:adjustRightInd w:val="0"/>
        <w:spacing w:line="276" w:lineRule="auto"/>
        <w:ind w:left="0" w:right="340"/>
        <w:rPr>
          <w:rFonts w:ascii="Work Sans" w:hAnsi="Work Sans" w:cs="Trebuchet MS"/>
          <w:bCs/>
        </w:rPr>
      </w:pPr>
      <w:r w:rsidRPr="00D06654">
        <w:rPr>
          <w:rFonts w:ascii="Work Sans" w:hAnsi="Work Sans" w:cs="Trebuchet MS"/>
          <w:bCs/>
        </w:rPr>
        <w:t>Les modalités de contrôle de connaissances peuvent donc être adaptées en fonction des parcours de formation personnalisés. En conséquence, l’annexe concernant les régimes spéciaux d’étude a également été mise à jour.</w:t>
      </w:r>
    </w:p>
    <w:p w14:paraId="74DF3ED7" w14:textId="77777777" w:rsidR="0093179E" w:rsidRPr="00D06654" w:rsidRDefault="0093179E" w:rsidP="00697035">
      <w:pPr>
        <w:pStyle w:val="Paragraphedeliste"/>
        <w:autoSpaceDE w:val="0"/>
        <w:autoSpaceDN w:val="0"/>
        <w:adjustRightInd w:val="0"/>
        <w:spacing w:line="276" w:lineRule="auto"/>
        <w:ind w:left="0" w:right="340"/>
        <w:rPr>
          <w:rFonts w:ascii="Work Sans" w:hAnsi="Work Sans" w:cs="Trebuchet MS"/>
          <w:bCs/>
        </w:rPr>
      </w:pPr>
      <w:r w:rsidRPr="00D06654">
        <w:rPr>
          <w:rFonts w:ascii="Work Sans" w:hAnsi="Work Sans" w:cs="Trebuchet MS"/>
          <w:bCs/>
        </w:rPr>
        <w:t>L’article 6 a également été modifié. Il a été introduit la validation obligatoire des crédits ECTS obtenus par un étudiant dans son établissement d’origine pour une formation de la même mention dans son nouvel établissement.</w:t>
      </w:r>
    </w:p>
    <w:p w14:paraId="337AB145" w14:textId="77777777" w:rsidR="0093179E" w:rsidRPr="00D06654" w:rsidRDefault="0093179E" w:rsidP="00697035">
      <w:pPr>
        <w:pStyle w:val="Paragraphedeliste"/>
        <w:autoSpaceDE w:val="0"/>
        <w:autoSpaceDN w:val="0"/>
        <w:adjustRightInd w:val="0"/>
        <w:spacing w:line="276" w:lineRule="auto"/>
        <w:ind w:left="0" w:right="340"/>
        <w:rPr>
          <w:rFonts w:ascii="Work Sans" w:hAnsi="Work Sans" w:cs="Trebuchet MS"/>
          <w:bCs/>
        </w:rPr>
      </w:pPr>
      <w:r w:rsidRPr="00D06654">
        <w:rPr>
          <w:rFonts w:ascii="Work Sans" w:hAnsi="Work Sans" w:cs="Trebuchet MS"/>
          <w:bCs/>
        </w:rPr>
        <w:t>Un nouvel article (art.10) concernant la validation de la licence professionnelle a été inséré.  Cet article reprend les termes de l’article 10 de l’arrêté du 17 novembre 1999 relatif à la licence professionnelle.</w:t>
      </w:r>
    </w:p>
    <w:p w14:paraId="04EF84F4" w14:textId="77777777" w:rsidR="00CF7D2B" w:rsidRPr="00D06654" w:rsidRDefault="00CF7D2B" w:rsidP="00697035">
      <w:pPr>
        <w:pStyle w:val="Paragraphedeliste"/>
        <w:autoSpaceDE w:val="0"/>
        <w:autoSpaceDN w:val="0"/>
        <w:adjustRightInd w:val="0"/>
        <w:spacing w:line="276" w:lineRule="auto"/>
        <w:ind w:left="0" w:right="340"/>
        <w:rPr>
          <w:rFonts w:ascii="Work Sans" w:hAnsi="Work Sans" w:cs="Trebuchet MS"/>
          <w:bCs/>
        </w:rPr>
      </w:pPr>
      <w:r w:rsidRPr="00D06654">
        <w:rPr>
          <w:rFonts w:ascii="Work Sans" w:hAnsi="Work Sans" w:cs="Trebuchet MS"/>
          <w:bCs/>
        </w:rPr>
        <w:t xml:space="preserve">Certains membres de la CFVU ont fait remonter en amont de la séance des propositions d’améliorations du document qui ont été insérées et sont proposées à l’ensemble des élus. </w:t>
      </w:r>
    </w:p>
    <w:p w14:paraId="73CC32CB" w14:textId="77777777" w:rsidR="00CF7D2B" w:rsidRPr="00D06654" w:rsidRDefault="00CF7D2B" w:rsidP="00697035">
      <w:pPr>
        <w:pStyle w:val="Paragraphedeliste"/>
        <w:autoSpaceDE w:val="0"/>
        <w:autoSpaceDN w:val="0"/>
        <w:adjustRightInd w:val="0"/>
        <w:spacing w:line="276" w:lineRule="auto"/>
        <w:ind w:left="0" w:right="340"/>
        <w:rPr>
          <w:rFonts w:ascii="Work Sans" w:hAnsi="Work Sans" w:cs="Trebuchet MS"/>
          <w:bCs/>
        </w:rPr>
      </w:pPr>
      <w:r w:rsidRPr="00D06654">
        <w:rPr>
          <w:rFonts w:ascii="Work Sans" w:hAnsi="Work Sans" w:cs="Trebuchet MS"/>
          <w:bCs/>
        </w:rPr>
        <w:t>La CFVU est favorable à l’unanimité.</w:t>
      </w:r>
    </w:p>
    <w:p w14:paraId="7BC591C0" w14:textId="77777777" w:rsidR="0093179E" w:rsidRPr="00D06654" w:rsidRDefault="0093179E" w:rsidP="00697035">
      <w:pPr>
        <w:pStyle w:val="Paragraphedeliste"/>
        <w:autoSpaceDE w:val="0"/>
        <w:autoSpaceDN w:val="0"/>
        <w:adjustRightInd w:val="0"/>
        <w:spacing w:line="276" w:lineRule="auto"/>
        <w:ind w:left="0" w:right="340"/>
        <w:rPr>
          <w:rFonts w:ascii="Work Sans" w:hAnsi="Work Sans" w:cs="Trebuchet MS"/>
          <w:bCs/>
        </w:rPr>
      </w:pPr>
    </w:p>
    <w:p w14:paraId="65756444" w14:textId="77777777" w:rsidR="0093179E" w:rsidRPr="00D06654" w:rsidRDefault="0093179E" w:rsidP="00697035">
      <w:pPr>
        <w:autoSpaceDE w:val="0"/>
        <w:autoSpaceDN w:val="0"/>
        <w:adjustRightInd w:val="0"/>
        <w:rPr>
          <w:rFonts w:cs="LiberationSerif-Bold"/>
          <w:bCs/>
          <w:sz w:val="20"/>
          <w:szCs w:val="20"/>
        </w:rPr>
      </w:pPr>
    </w:p>
    <w:p w14:paraId="639465BC" w14:textId="77777777" w:rsidR="0093179E" w:rsidRPr="00D06654" w:rsidRDefault="0093179E" w:rsidP="00697035">
      <w:pPr>
        <w:pStyle w:val="Paragraphedeliste"/>
        <w:numPr>
          <w:ilvl w:val="0"/>
          <w:numId w:val="10"/>
        </w:numPr>
        <w:autoSpaceDE w:val="0"/>
        <w:autoSpaceDN w:val="0"/>
        <w:adjustRightInd w:val="0"/>
        <w:spacing w:line="276" w:lineRule="auto"/>
        <w:ind w:right="340"/>
        <w:rPr>
          <w:rFonts w:ascii="Work Sans" w:hAnsi="Work Sans" w:cs="Trebuchet MS"/>
          <w:bCs/>
        </w:rPr>
      </w:pPr>
      <w:r w:rsidRPr="00D06654">
        <w:rPr>
          <w:rFonts w:ascii="Work Sans" w:hAnsi="Work Sans" w:cs="Trebuchet MS"/>
          <w:bCs/>
        </w:rPr>
        <w:t>Modalités de Contrôle des Connaissances de master</w:t>
      </w:r>
    </w:p>
    <w:p w14:paraId="4F0FBFC1" w14:textId="77777777" w:rsidR="00CF7D2B" w:rsidRPr="00D06654" w:rsidRDefault="00CF7D2B" w:rsidP="00697035">
      <w:pPr>
        <w:tabs>
          <w:tab w:val="num" w:pos="851"/>
        </w:tabs>
        <w:spacing w:before="120"/>
        <w:ind w:right="140"/>
        <w:rPr>
          <w:rFonts w:cs="Calibri"/>
          <w:sz w:val="20"/>
          <w:szCs w:val="20"/>
        </w:rPr>
      </w:pPr>
      <w:r w:rsidRPr="00D06654">
        <w:rPr>
          <w:rFonts w:cs="Calibri"/>
          <w:sz w:val="20"/>
          <w:szCs w:val="20"/>
        </w:rPr>
        <w:t xml:space="preserve">Les modalités de contrôles des connaissances en place depuis plusieurs années ne correspondaient plus au souhait ou pratique des composantes. Afin de prendre en compte ses demandes, une amélioration du document est proposée. </w:t>
      </w:r>
    </w:p>
    <w:p w14:paraId="2A3C1C84" w14:textId="77777777" w:rsidR="006F278F" w:rsidRPr="00D06654" w:rsidRDefault="00CF7D2B" w:rsidP="00697035">
      <w:pPr>
        <w:tabs>
          <w:tab w:val="num" w:pos="851"/>
        </w:tabs>
        <w:spacing w:before="120"/>
        <w:ind w:right="140"/>
        <w:rPr>
          <w:rFonts w:cs="Calibri"/>
          <w:sz w:val="20"/>
          <w:szCs w:val="20"/>
        </w:rPr>
      </w:pPr>
      <w:r w:rsidRPr="00D06654">
        <w:rPr>
          <w:rFonts w:cs="Calibri"/>
          <w:sz w:val="20"/>
          <w:szCs w:val="20"/>
        </w:rPr>
        <w:t>La modification principale porte sur l</w:t>
      </w:r>
      <w:r w:rsidR="00B602D9" w:rsidRPr="00D06654">
        <w:rPr>
          <w:rFonts w:cs="Calibri"/>
          <w:sz w:val="20"/>
          <w:szCs w:val="20"/>
        </w:rPr>
        <w:t>a validation d’un semestre comportant un stage ou un mémo</w:t>
      </w:r>
      <w:r w:rsidRPr="00D06654">
        <w:rPr>
          <w:rFonts w:cs="Calibri"/>
          <w:sz w:val="20"/>
          <w:szCs w:val="20"/>
        </w:rPr>
        <w:t>ire d’initiation à la recherche, elle est</w:t>
      </w:r>
      <w:r w:rsidR="00B602D9" w:rsidRPr="00D06654">
        <w:rPr>
          <w:rFonts w:cs="Calibri"/>
          <w:sz w:val="20"/>
          <w:szCs w:val="20"/>
        </w:rPr>
        <w:t xml:space="preserve"> modifiée comme suit :</w:t>
      </w:r>
    </w:p>
    <w:p w14:paraId="5F1EBFC7" w14:textId="77777777" w:rsidR="006F278F" w:rsidRPr="00D06654" w:rsidRDefault="006F278F" w:rsidP="00697035">
      <w:pPr>
        <w:tabs>
          <w:tab w:val="num" w:pos="851"/>
        </w:tabs>
        <w:spacing w:before="120"/>
        <w:ind w:right="140"/>
        <w:rPr>
          <w:rFonts w:cs="Calibri"/>
          <w:sz w:val="20"/>
          <w:szCs w:val="20"/>
        </w:rPr>
      </w:pPr>
      <w:r w:rsidRPr="00D06654">
        <w:rPr>
          <w:rFonts w:cs="Calibri"/>
          <w:sz w:val="20"/>
          <w:szCs w:val="20"/>
        </w:rPr>
        <w:t xml:space="preserve">Pour les semestres prévoyant un mémoire d’initiation à la recherche ou un stage d’une durée supérieure à 2 mois, la validation du semestre se fera à condition que l’étudiant ait </w:t>
      </w:r>
      <w:proofErr w:type="gramStart"/>
      <w:r w:rsidRPr="00D06654">
        <w:rPr>
          <w:rFonts w:cs="Calibri"/>
          <w:sz w:val="20"/>
          <w:szCs w:val="20"/>
        </w:rPr>
        <w:t>obtenu</w:t>
      </w:r>
      <w:proofErr w:type="gramEnd"/>
      <w:r w:rsidRPr="00D06654">
        <w:rPr>
          <w:rFonts w:cs="Calibri"/>
          <w:sz w:val="20"/>
          <w:szCs w:val="20"/>
        </w:rPr>
        <w:t> :</w:t>
      </w:r>
    </w:p>
    <w:p w14:paraId="39B02E9A" w14:textId="77777777" w:rsidR="006F278F" w:rsidRPr="00D06654" w:rsidRDefault="006F278F" w:rsidP="00697035">
      <w:pPr>
        <w:pStyle w:val="Paragraphedeliste"/>
        <w:numPr>
          <w:ilvl w:val="0"/>
          <w:numId w:val="4"/>
        </w:numPr>
        <w:tabs>
          <w:tab w:val="num" w:pos="851"/>
        </w:tabs>
        <w:spacing w:before="120" w:after="200"/>
        <w:ind w:right="140"/>
        <w:contextualSpacing/>
        <w:rPr>
          <w:rFonts w:ascii="Work Sans" w:hAnsi="Work Sans" w:cs="Calibri"/>
        </w:rPr>
      </w:pPr>
      <w:proofErr w:type="gramStart"/>
      <w:r w:rsidRPr="00D06654">
        <w:rPr>
          <w:rFonts w:ascii="Work Sans" w:hAnsi="Work Sans" w:cs="Calibri"/>
        </w:rPr>
        <w:t>une</w:t>
      </w:r>
      <w:proofErr w:type="gramEnd"/>
      <w:r w:rsidRPr="00D06654">
        <w:rPr>
          <w:rFonts w:ascii="Work Sans" w:hAnsi="Work Sans" w:cs="Calibri"/>
        </w:rPr>
        <w:t xml:space="preserve"> note supérieure ou égale à 10/20 au  stage ou au mémoire individuel ;</w:t>
      </w:r>
    </w:p>
    <w:p w14:paraId="36F8A6B5" w14:textId="77777777" w:rsidR="006F278F" w:rsidRPr="00D06654" w:rsidRDefault="006F278F" w:rsidP="00697035">
      <w:pPr>
        <w:pStyle w:val="Paragraphedeliste"/>
        <w:numPr>
          <w:ilvl w:val="0"/>
          <w:numId w:val="4"/>
        </w:numPr>
        <w:tabs>
          <w:tab w:val="num" w:pos="851"/>
        </w:tabs>
        <w:spacing w:before="120" w:after="200"/>
        <w:ind w:right="140"/>
        <w:contextualSpacing/>
        <w:rPr>
          <w:rFonts w:ascii="Work Sans" w:hAnsi="Work Sans" w:cs="Calibri"/>
        </w:rPr>
      </w:pPr>
      <w:proofErr w:type="gramStart"/>
      <w:r w:rsidRPr="00D06654">
        <w:rPr>
          <w:rFonts w:ascii="Work Sans" w:hAnsi="Work Sans" w:cs="Calibri"/>
        </w:rPr>
        <w:t>une</w:t>
      </w:r>
      <w:proofErr w:type="gramEnd"/>
      <w:r w:rsidRPr="00D06654">
        <w:rPr>
          <w:rFonts w:ascii="Work Sans" w:hAnsi="Work Sans" w:cs="Calibri"/>
        </w:rPr>
        <w:t xml:space="preserve"> moyenne supérieure ou égale à 10/20 à l’ensemble constitué des autres unités d’enseignement pondérée par les coefficients.</w:t>
      </w:r>
    </w:p>
    <w:p w14:paraId="7C2042A5" w14:textId="77777777" w:rsidR="006F278F" w:rsidRPr="00D06654" w:rsidRDefault="006F278F" w:rsidP="00697035">
      <w:pPr>
        <w:pStyle w:val="Paragraphedeliste"/>
        <w:autoSpaceDE w:val="0"/>
        <w:autoSpaceDN w:val="0"/>
        <w:adjustRightInd w:val="0"/>
        <w:spacing w:line="276" w:lineRule="auto"/>
        <w:ind w:left="0" w:right="340"/>
        <w:rPr>
          <w:rFonts w:ascii="Work Sans" w:hAnsi="Work Sans" w:cs="Trebuchet MS"/>
          <w:bCs/>
        </w:rPr>
      </w:pPr>
    </w:p>
    <w:p w14:paraId="7CA9AC6C" w14:textId="77777777" w:rsidR="00E978DE" w:rsidRPr="00D06654" w:rsidRDefault="00B602D9" w:rsidP="00697035">
      <w:pPr>
        <w:pStyle w:val="Paragraphedeliste"/>
        <w:autoSpaceDE w:val="0"/>
        <w:autoSpaceDN w:val="0"/>
        <w:adjustRightInd w:val="0"/>
        <w:spacing w:line="276" w:lineRule="auto"/>
        <w:ind w:left="0" w:right="340"/>
        <w:rPr>
          <w:rFonts w:ascii="Work Sans" w:hAnsi="Work Sans" w:cs="Trebuchet MS"/>
          <w:bCs/>
        </w:rPr>
      </w:pPr>
      <w:r w:rsidRPr="00D06654">
        <w:rPr>
          <w:rFonts w:ascii="Work Sans" w:hAnsi="Work Sans" w:cs="Trebuchet MS"/>
          <w:bCs/>
        </w:rPr>
        <w:t xml:space="preserve">Cette modification réintroduit la compensation entre toutes les unités d’enseignement du semestre et permet donc l’affichage de la moyenne sur les documents transmis à l’étudiant. Elle conserve </w:t>
      </w:r>
      <w:r w:rsidR="0068488D" w:rsidRPr="00D06654">
        <w:rPr>
          <w:rFonts w:ascii="Work Sans" w:hAnsi="Work Sans" w:cs="Trebuchet MS"/>
          <w:bCs/>
        </w:rPr>
        <w:t xml:space="preserve">également </w:t>
      </w:r>
      <w:r w:rsidRPr="00D06654">
        <w:rPr>
          <w:rFonts w:ascii="Work Sans" w:hAnsi="Work Sans" w:cs="Trebuchet MS"/>
          <w:bCs/>
        </w:rPr>
        <w:t>l’obligation d’obtention des enseignements pédagogiques en plus du stage et ou mémoire.</w:t>
      </w:r>
    </w:p>
    <w:p w14:paraId="1448AE70" w14:textId="77777777" w:rsidR="00E978DE" w:rsidRPr="00D06654" w:rsidRDefault="00E978DE" w:rsidP="00697035">
      <w:pPr>
        <w:pStyle w:val="Paragraphedeliste"/>
        <w:autoSpaceDE w:val="0"/>
        <w:autoSpaceDN w:val="0"/>
        <w:adjustRightInd w:val="0"/>
        <w:spacing w:line="276" w:lineRule="auto"/>
        <w:ind w:left="0" w:right="340"/>
        <w:rPr>
          <w:rFonts w:ascii="Work Sans" w:hAnsi="Work Sans" w:cs="Trebuchet MS"/>
          <w:bCs/>
        </w:rPr>
      </w:pPr>
    </w:p>
    <w:p w14:paraId="4358B443" w14:textId="77777777" w:rsidR="008E46FA" w:rsidRPr="00D06654" w:rsidRDefault="008E46FA" w:rsidP="00697035">
      <w:pPr>
        <w:pStyle w:val="Paragraphedeliste"/>
        <w:autoSpaceDE w:val="0"/>
        <w:autoSpaceDN w:val="0"/>
        <w:adjustRightInd w:val="0"/>
        <w:spacing w:line="276" w:lineRule="auto"/>
        <w:ind w:left="0" w:right="340"/>
        <w:rPr>
          <w:rFonts w:ascii="Work Sans" w:hAnsi="Work Sans" w:cs="Trebuchet MS"/>
          <w:bCs/>
        </w:rPr>
      </w:pPr>
      <w:r w:rsidRPr="00D06654">
        <w:rPr>
          <w:rFonts w:ascii="Work Sans" w:hAnsi="Work Sans" w:cs="Trebuchet MS"/>
          <w:bCs/>
        </w:rPr>
        <w:lastRenderedPageBreak/>
        <w:t>Il est également précisé que le calcul de la mention</w:t>
      </w:r>
      <w:r w:rsidR="00442F5D" w:rsidRPr="00D06654">
        <w:rPr>
          <w:rFonts w:ascii="Work Sans" w:hAnsi="Work Sans" w:cs="Trebuchet MS"/>
          <w:bCs/>
        </w:rPr>
        <w:t xml:space="preserve"> du master </w:t>
      </w:r>
      <w:r w:rsidRPr="00D06654">
        <w:rPr>
          <w:rFonts w:ascii="Work Sans" w:hAnsi="Work Sans" w:cs="Trebuchet MS"/>
          <w:bCs/>
        </w:rPr>
        <w:t>s’</w:t>
      </w:r>
      <w:r w:rsidR="00442F5D" w:rsidRPr="00D06654">
        <w:rPr>
          <w:rFonts w:ascii="Work Sans" w:hAnsi="Work Sans" w:cs="Trebuchet MS"/>
          <w:bCs/>
        </w:rPr>
        <w:t>effectue sur la base de la moyenne des 4 semestres affecté</w:t>
      </w:r>
      <w:r w:rsidR="00CF7D2B" w:rsidRPr="00D06654">
        <w:rPr>
          <w:rFonts w:ascii="Work Sans" w:hAnsi="Work Sans" w:cs="Trebuchet MS"/>
          <w:bCs/>
        </w:rPr>
        <w:t>s</w:t>
      </w:r>
      <w:r w:rsidR="00442F5D" w:rsidRPr="00D06654">
        <w:rPr>
          <w:rFonts w:ascii="Work Sans" w:hAnsi="Work Sans" w:cs="Trebuchet MS"/>
          <w:bCs/>
        </w:rPr>
        <w:t xml:space="preserve"> d’un coefficient 1.</w:t>
      </w:r>
    </w:p>
    <w:p w14:paraId="3D08434F" w14:textId="77777777" w:rsidR="005415CB" w:rsidRPr="00D06654" w:rsidRDefault="00CF7D2B" w:rsidP="00697035">
      <w:pPr>
        <w:pStyle w:val="Textebrut"/>
        <w:rPr>
          <w:rFonts w:ascii="Work Sans" w:hAnsi="Work Sans"/>
          <w:sz w:val="20"/>
          <w:szCs w:val="20"/>
        </w:rPr>
      </w:pPr>
      <w:r w:rsidRPr="00D06654">
        <w:rPr>
          <w:rFonts w:ascii="Work Sans" w:hAnsi="Work Sans"/>
          <w:sz w:val="20"/>
          <w:szCs w:val="20"/>
        </w:rPr>
        <w:t>La CFVU donne un a</w:t>
      </w:r>
      <w:r w:rsidR="005415CB" w:rsidRPr="00D06654">
        <w:rPr>
          <w:rFonts w:ascii="Work Sans" w:hAnsi="Work Sans"/>
          <w:sz w:val="20"/>
          <w:szCs w:val="20"/>
        </w:rPr>
        <w:t>vis favorable avec une abstention</w:t>
      </w:r>
      <w:r w:rsidRPr="00D06654">
        <w:rPr>
          <w:rFonts w:ascii="Work Sans" w:hAnsi="Work Sans"/>
          <w:sz w:val="20"/>
          <w:szCs w:val="20"/>
        </w:rPr>
        <w:t xml:space="preserve">. </w:t>
      </w:r>
    </w:p>
    <w:p w14:paraId="1F104C1A" w14:textId="77777777" w:rsidR="00133A1A" w:rsidRPr="00D06654" w:rsidRDefault="00133A1A" w:rsidP="00697035">
      <w:pPr>
        <w:pStyle w:val="Paragraphedeliste"/>
        <w:autoSpaceDE w:val="0"/>
        <w:autoSpaceDN w:val="0"/>
        <w:adjustRightInd w:val="0"/>
        <w:spacing w:line="276" w:lineRule="auto"/>
        <w:ind w:left="0" w:right="340"/>
        <w:rPr>
          <w:rFonts w:ascii="Work Sans" w:hAnsi="Work Sans" w:cs="Trebuchet MS"/>
          <w:bCs/>
        </w:rPr>
      </w:pPr>
    </w:p>
    <w:p w14:paraId="4F443752" w14:textId="39664C2F" w:rsidR="0093179E" w:rsidRPr="00D06654" w:rsidRDefault="0093179E" w:rsidP="00697035">
      <w:pPr>
        <w:pStyle w:val="Paragraphedeliste"/>
        <w:numPr>
          <w:ilvl w:val="0"/>
          <w:numId w:val="11"/>
        </w:numPr>
        <w:autoSpaceDE w:val="0"/>
        <w:autoSpaceDN w:val="0"/>
        <w:adjustRightInd w:val="0"/>
        <w:spacing w:line="276" w:lineRule="auto"/>
        <w:ind w:right="340"/>
        <w:rPr>
          <w:rFonts w:ascii="Work Sans" w:hAnsi="Work Sans" w:cs="Trebuchet MS"/>
          <w:bCs/>
        </w:rPr>
      </w:pPr>
      <w:r w:rsidRPr="00D06654">
        <w:rPr>
          <w:rFonts w:ascii="Work Sans" w:hAnsi="Work Sans" w:cs="Trebuchet MS"/>
          <w:bCs/>
        </w:rPr>
        <w:t>Cahier des charges de</w:t>
      </w:r>
      <w:r w:rsidR="00762CB3" w:rsidRPr="00D06654">
        <w:rPr>
          <w:rFonts w:ascii="Work Sans" w:hAnsi="Work Sans" w:cs="Trebuchet MS"/>
          <w:bCs/>
        </w:rPr>
        <w:t xml:space="preserve"> l’UE Compétences, Engagement, </w:t>
      </w:r>
      <w:r w:rsidRPr="00D06654">
        <w:rPr>
          <w:rFonts w:ascii="Work Sans" w:hAnsi="Work Sans" w:cs="Trebuchet MS"/>
          <w:bCs/>
        </w:rPr>
        <w:t xml:space="preserve">Réflexion Citoyenne, Pratiques (CERCIP) </w:t>
      </w:r>
    </w:p>
    <w:p w14:paraId="43B2B213" w14:textId="77777777" w:rsidR="00762CB3" w:rsidRPr="00D06654" w:rsidRDefault="00762CB3" w:rsidP="00697035">
      <w:pPr>
        <w:pStyle w:val="Paragraphedeliste"/>
        <w:autoSpaceDE w:val="0"/>
        <w:autoSpaceDN w:val="0"/>
        <w:adjustRightInd w:val="0"/>
        <w:spacing w:line="276" w:lineRule="auto"/>
        <w:ind w:left="720" w:right="340"/>
        <w:rPr>
          <w:rFonts w:ascii="Work Sans" w:hAnsi="Work Sans" w:cs="Trebuchet MS"/>
          <w:bCs/>
        </w:rPr>
      </w:pPr>
    </w:p>
    <w:p w14:paraId="070B1AC6" w14:textId="2D160A22" w:rsidR="000D281E" w:rsidRPr="00D06654" w:rsidRDefault="00CF7D2B" w:rsidP="00697035">
      <w:pPr>
        <w:pStyle w:val="Paragraphedeliste"/>
        <w:autoSpaceDE w:val="0"/>
        <w:autoSpaceDN w:val="0"/>
        <w:adjustRightInd w:val="0"/>
        <w:spacing w:line="276" w:lineRule="auto"/>
        <w:ind w:left="0" w:right="340"/>
        <w:rPr>
          <w:rFonts w:ascii="Work Sans" w:hAnsi="Work Sans" w:cs="Trebuchet MS"/>
          <w:bCs/>
        </w:rPr>
      </w:pPr>
      <w:r w:rsidRPr="00D06654">
        <w:rPr>
          <w:rFonts w:ascii="Work Sans" w:hAnsi="Work Sans" w:cs="Trebuchet MS"/>
          <w:bCs/>
        </w:rPr>
        <w:t>Comme c’était le cas pour les Unités d’enseignement d’ouverture, un groupe de travail issu de la CFVU s’est réuni pour faire un bilan du CERCIP. Le bilan figure en pièce jointe notamment sur la répartition des étudiants entre les différentes actions proposées.</w:t>
      </w:r>
      <w:r w:rsidR="00FA4B24" w:rsidRPr="00D06654">
        <w:rPr>
          <w:rFonts w:ascii="Work Sans" w:hAnsi="Work Sans" w:cs="Trebuchet MS"/>
          <w:bCs/>
        </w:rPr>
        <w:t xml:space="preserve"> Il a été rappelé que la répartition des CERCIP sur les différents semestres devaient être harmonieuses, et malheureusement</w:t>
      </w:r>
      <w:r w:rsidR="001D3D40" w:rsidRPr="00D06654">
        <w:rPr>
          <w:rFonts w:ascii="Work Sans" w:hAnsi="Work Sans" w:cs="Trebuchet MS"/>
          <w:bCs/>
        </w:rPr>
        <w:t>,</w:t>
      </w:r>
      <w:r w:rsidR="00FA4B24" w:rsidRPr="00D06654">
        <w:rPr>
          <w:rFonts w:ascii="Work Sans" w:hAnsi="Work Sans" w:cs="Trebuchet MS"/>
          <w:bCs/>
        </w:rPr>
        <w:t xml:space="preserve"> cette préconisation n’a pas été collectivement respectée, on doit prévoir 1000 propositions de CERCIP de plus au semestre 2 qu’au semestre 1, ce qui pose </w:t>
      </w:r>
      <w:r w:rsidR="001D3D40" w:rsidRPr="00D06654">
        <w:rPr>
          <w:rFonts w:ascii="Work Sans" w:hAnsi="Work Sans" w:cs="Trebuchet MS"/>
          <w:bCs/>
        </w:rPr>
        <w:t>un</w:t>
      </w:r>
      <w:r w:rsidR="00FA4B24" w:rsidRPr="00D06654">
        <w:rPr>
          <w:rFonts w:ascii="Work Sans" w:hAnsi="Work Sans" w:cs="Trebuchet MS"/>
          <w:bCs/>
        </w:rPr>
        <w:t xml:space="preserve"> problème d’offre de formation et d’organisation. </w:t>
      </w:r>
    </w:p>
    <w:p w14:paraId="500ECEC8" w14:textId="418F8A27" w:rsidR="00FA4B24" w:rsidRPr="00D06654" w:rsidRDefault="00FA4B24" w:rsidP="00697035">
      <w:pPr>
        <w:pStyle w:val="Paragraphedeliste"/>
        <w:autoSpaceDE w:val="0"/>
        <w:autoSpaceDN w:val="0"/>
        <w:adjustRightInd w:val="0"/>
        <w:spacing w:line="276" w:lineRule="auto"/>
        <w:ind w:left="0" w:right="340"/>
        <w:rPr>
          <w:rFonts w:ascii="Work Sans" w:hAnsi="Work Sans" w:cs="Trebuchet MS"/>
          <w:bCs/>
        </w:rPr>
      </w:pPr>
      <w:r w:rsidRPr="00D06654">
        <w:rPr>
          <w:rFonts w:ascii="Work Sans" w:hAnsi="Work Sans" w:cs="Trebuchet MS"/>
          <w:bCs/>
        </w:rPr>
        <w:t xml:space="preserve">Le bilan a fait apparaître le caractère impératif du respect des créneaux horaires des cours (jeudi après-midi banalisés entre 13h30 et 16h30). </w:t>
      </w:r>
    </w:p>
    <w:p w14:paraId="631FB8FA" w14:textId="32E5D7E6" w:rsidR="00FA4B24" w:rsidRPr="00D06654" w:rsidRDefault="00FA4B24" w:rsidP="00697035">
      <w:pPr>
        <w:pStyle w:val="Paragraphedeliste"/>
        <w:autoSpaceDE w:val="0"/>
        <w:autoSpaceDN w:val="0"/>
        <w:adjustRightInd w:val="0"/>
        <w:spacing w:line="276" w:lineRule="auto"/>
        <w:ind w:left="0" w:right="340"/>
        <w:rPr>
          <w:rFonts w:ascii="Work Sans" w:hAnsi="Work Sans" w:cs="Trebuchet MS"/>
          <w:bCs/>
        </w:rPr>
      </w:pPr>
      <w:r w:rsidRPr="00D06654">
        <w:rPr>
          <w:rFonts w:ascii="Work Sans" w:hAnsi="Work Sans" w:cs="Trebuchet MS"/>
          <w:bCs/>
        </w:rPr>
        <w:t>La nouvelle version du cahier des charges prend en compte quelques améliorations pour l’année prochaine. Par ailleurs</w:t>
      </w:r>
      <w:r w:rsidR="00E257D8" w:rsidRPr="00D06654">
        <w:rPr>
          <w:rFonts w:ascii="Work Sans" w:hAnsi="Work Sans" w:cs="Trebuchet MS"/>
          <w:bCs/>
        </w:rPr>
        <w:t>,</w:t>
      </w:r>
      <w:r w:rsidRPr="00D06654">
        <w:rPr>
          <w:rFonts w:ascii="Work Sans" w:hAnsi="Work Sans" w:cs="Trebuchet MS"/>
          <w:bCs/>
        </w:rPr>
        <w:t xml:space="preserve"> il est accepté qu’à titre exceptionnel et argumenté, 4 enseignants puissent se partager un cours de Réflexion citoyenne (RCI). </w:t>
      </w:r>
    </w:p>
    <w:p w14:paraId="5308455B" w14:textId="77777777" w:rsidR="00FA4B24" w:rsidRPr="00D06654" w:rsidRDefault="00FA4B24" w:rsidP="00697035">
      <w:pPr>
        <w:pStyle w:val="Paragraphedeliste"/>
        <w:autoSpaceDE w:val="0"/>
        <w:autoSpaceDN w:val="0"/>
        <w:adjustRightInd w:val="0"/>
        <w:spacing w:line="276" w:lineRule="auto"/>
        <w:ind w:left="0" w:right="340"/>
        <w:rPr>
          <w:rFonts w:ascii="Work Sans" w:hAnsi="Work Sans" w:cs="Trebuchet MS"/>
          <w:bCs/>
          <w:highlight w:val="yellow"/>
        </w:rPr>
      </w:pPr>
      <w:r w:rsidRPr="00D06654">
        <w:rPr>
          <w:rFonts w:ascii="Work Sans" w:hAnsi="Work Sans" w:cs="Trebuchet MS"/>
          <w:bCs/>
        </w:rPr>
        <w:t xml:space="preserve">En séance, un débat s’ouvre sur la possibilité que les étudiants travaillent de manière collective sur le dossier à rendre pour les RCI. Cette proposition est finalement abandonnée. L’enseignant pourra à sa convenance opter pour un examen sur table ou un rendu via CELENE. En revanche, il est décidé que le dossier ne pourra pas excéder deux pages. </w:t>
      </w:r>
    </w:p>
    <w:p w14:paraId="7F599B88" w14:textId="77777777" w:rsidR="000D281E" w:rsidRPr="00D06654" w:rsidRDefault="00FA4B24" w:rsidP="00697035">
      <w:pPr>
        <w:pStyle w:val="Paragraphedeliste"/>
        <w:autoSpaceDE w:val="0"/>
        <w:autoSpaceDN w:val="0"/>
        <w:adjustRightInd w:val="0"/>
        <w:spacing w:line="276" w:lineRule="auto"/>
        <w:ind w:left="0" w:right="340"/>
        <w:rPr>
          <w:rFonts w:ascii="Work Sans" w:hAnsi="Work Sans" w:cs="Trebuchet MS"/>
          <w:bCs/>
        </w:rPr>
      </w:pPr>
      <w:r w:rsidRPr="00D06654">
        <w:rPr>
          <w:rFonts w:ascii="Work Sans" w:hAnsi="Work Sans" w:cs="Trebuchet MS"/>
          <w:bCs/>
        </w:rPr>
        <w:t>La CFVU poursuit en examinant l’offre de formation proposée pour l’an prochain. Deux propositions ne répondent pas totalement aux exigences du cahier des charges, les porteurs vont être contactés afin qu’ils puissent apporter les corrections nécessaires, et sous réserves des ces corrections, les cours pourront ouvrir à la rentrée.</w:t>
      </w:r>
    </w:p>
    <w:p w14:paraId="2BB0AAB1" w14:textId="77777777" w:rsidR="000D281E" w:rsidRPr="00D06654" w:rsidRDefault="00FA4B24" w:rsidP="00697035">
      <w:pPr>
        <w:pStyle w:val="Paragraphedeliste"/>
        <w:autoSpaceDE w:val="0"/>
        <w:autoSpaceDN w:val="0"/>
        <w:adjustRightInd w:val="0"/>
        <w:spacing w:line="276" w:lineRule="auto"/>
        <w:ind w:left="0" w:right="340"/>
        <w:rPr>
          <w:rFonts w:ascii="Work Sans" w:hAnsi="Work Sans" w:cs="Trebuchet MS"/>
          <w:bCs/>
        </w:rPr>
      </w:pPr>
      <w:r w:rsidRPr="00D06654">
        <w:rPr>
          <w:rFonts w:ascii="Work Sans" w:hAnsi="Work Sans" w:cs="Trebuchet MS"/>
          <w:bCs/>
        </w:rPr>
        <w:t>La CFVU émet un vote unanime sur le cahier des charges et les propositions de RCI (sous réserve des corrections à apporter à deux RCI).</w:t>
      </w:r>
    </w:p>
    <w:p w14:paraId="33910C90" w14:textId="77777777" w:rsidR="0093179E" w:rsidRPr="00D06654" w:rsidRDefault="0093179E" w:rsidP="00697035">
      <w:pPr>
        <w:pStyle w:val="Paragraphedeliste"/>
        <w:autoSpaceDE w:val="0"/>
        <w:autoSpaceDN w:val="0"/>
        <w:adjustRightInd w:val="0"/>
        <w:spacing w:line="276" w:lineRule="auto"/>
        <w:ind w:left="0" w:right="340"/>
        <w:rPr>
          <w:rFonts w:ascii="Work Sans" w:hAnsi="Work Sans" w:cs="Trebuchet MS"/>
          <w:bCs/>
          <w:i/>
        </w:rPr>
      </w:pPr>
    </w:p>
    <w:p w14:paraId="5E9BB5FF" w14:textId="77777777" w:rsidR="0093179E" w:rsidRPr="00D06654" w:rsidRDefault="0093179E" w:rsidP="00697035">
      <w:pPr>
        <w:pStyle w:val="Paragraphedeliste"/>
        <w:numPr>
          <w:ilvl w:val="0"/>
          <w:numId w:val="3"/>
        </w:numPr>
        <w:autoSpaceDE w:val="0"/>
        <w:autoSpaceDN w:val="0"/>
        <w:adjustRightInd w:val="0"/>
        <w:spacing w:line="276" w:lineRule="auto"/>
        <w:ind w:left="0" w:right="340" w:firstLine="0"/>
        <w:rPr>
          <w:rFonts w:ascii="Work Sans" w:hAnsi="Work Sans" w:cs="Trebuchet MS"/>
          <w:bCs/>
        </w:rPr>
      </w:pPr>
      <w:r w:rsidRPr="00D06654">
        <w:rPr>
          <w:rFonts w:ascii="Work Sans" w:hAnsi="Work Sans" w:cs="Trebuchet MS"/>
          <w:bCs/>
        </w:rPr>
        <w:t>Faculté de pharmacie</w:t>
      </w:r>
    </w:p>
    <w:p w14:paraId="16A1CEA2" w14:textId="77777777" w:rsidR="0093179E" w:rsidRPr="00D06654" w:rsidRDefault="0093179E" w:rsidP="00697035">
      <w:pPr>
        <w:pStyle w:val="Paragraphedeliste"/>
        <w:numPr>
          <w:ilvl w:val="0"/>
          <w:numId w:val="11"/>
        </w:numPr>
        <w:autoSpaceDE w:val="0"/>
        <w:autoSpaceDN w:val="0"/>
        <w:adjustRightInd w:val="0"/>
        <w:spacing w:line="276" w:lineRule="auto"/>
        <w:ind w:right="340"/>
        <w:rPr>
          <w:rFonts w:ascii="Work Sans" w:hAnsi="Work Sans" w:cs="Trebuchet MS"/>
          <w:bCs/>
        </w:rPr>
      </w:pPr>
      <w:r w:rsidRPr="00D06654">
        <w:rPr>
          <w:rFonts w:ascii="Work Sans" w:hAnsi="Work Sans" w:cs="Trebuchet MS"/>
          <w:bCs/>
        </w:rPr>
        <w:t xml:space="preserve">Modifications de maquettes et MCC des diplômes d’études de Pharmacie </w:t>
      </w:r>
    </w:p>
    <w:p w14:paraId="5880CBE8" w14:textId="77777777" w:rsidR="0068488D" w:rsidRPr="00D06654" w:rsidRDefault="00DD53EA" w:rsidP="00697035">
      <w:pPr>
        <w:pStyle w:val="Paragraphedeliste"/>
        <w:autoSpaceDE w:val="0"/>
        <w:autoSpaceDN w:val="0"/>
        <w:adjustRightInd w:val="0"/>
        <w:spacing w:line="276" w:lineRule="auto"/>
        <w:ind w:left="0" w:right="340"/>
        <w:rPr>
          <w:rFonts w:ascii="Work Sans" w:hAnsi="Work Sans" w:cs="Trebuchet MS"/>
          <w:bCs/>
        </w:rPr>
      </w:pPr>
      <w:r w:rsidRPr="00D06654">
        <w:rPr>
          <w:rFonts w:ascii="Work Sans" w:hAnsi="Work Sans" w:cs="Trebuchet MS"/>
          <w:bCs/>
        </w:rPr>
        <w:t>Ces modifications sont une mise en conformité avec le cadre national régissant les études de pharmacie.</w:t>
      </w:r>
    </w:p>
    <w:p w14:paraId="601B5FD1" w14:textId="7BBEE08A" w:rsidR="00FA4B24" w:rsidRPr="00D06654" w:rsidRDefault="00FA4B24" w:rsidP="00697035">
      <w:pPr>
        <w:pStyle w:val="Paragraphedeliste"/>
        <w:autoSpaceDE w:val="0"/>
        <w:autoSpaceDN w:val="0"/>
        <w:adjustRightInd w:val="0"/>
        <w:spacing w:line="276" w:lineRule="auto"/>
        <w:ind w:left="0" w:right="340"/>
        <w:rPr>
          <w:rFonts w:ascii="Work Sans" w:hAnsi="Work Sans" w:cs="Trebuchet MS"/>
          <w:bCs/>
        </w:rPr>
      </w:pPr>
      <w:r w:rsidRPr="00D06654">
        <w:rPr>
          <w:rFonts w:ascii="Work Sans" w:hAnsi="Work Sans" w:cs="Trebuchet MS"/>
          <w:bCs/>
        </w:rPr>
        <w:t xml:space="preserve">Elles sont validées </w:t>
      </w:r>
      <w:r w:rsidR="00EB35A9" w:rsidRPr="00D06654">
        <w:rPr>
          <w:rFonts w:ascii="Work Sans" w:hAnsi="Work Sans" w:cs="Trebuchet MS"/>
          <w:bCs/>
        </w:rPr>
        <w:t>moins deux 2 votes contre et 5</w:t>
      </w:r>
      <w:r w:rsidR="001619D9" w:rsidRPr="00D06654">
        <w:rPr>
          <w:rFonts w:ascii="Work Sans" w:hAnsi="Work Sans" w:cs="Trebuchet MS"/>
          <w:bCs/>
        </w:rPr>
        <w:t xml:space="preserve"> abstentions.</w:t>
      </w:r>
    </w:p>
    <w:p w14:paraId="1537BB48" w14:textId="77777777" w:rsidR="0093179E" w:rsidRPr="00D06654" w:rsidRDefault="0093179E" w:rsidP="00697035">
      <w:pPr>
        <w:pStyle w:val="Paragraphedeliste"/>
        <w:autoSpaceDE w:val="0"/>
        <w:autoSpaceDN w:val="0"/>
        <w:adjustRightInd w:val="0"/>
        <w:spacing w:line="276" w:lineRule="auto"/>
        <w:ind w:left="0" w:right="340"/>
        <w:rPr>
          <w:rFonts w:ascii="Work Sans" w:hAnsi="Work Sans" w:cs="Trebuchet MS"/>
          <w:bCs/>
          <w:i/>
        </w:rPr>
      </w:pPr>
    </w:p>
    <w:p w14:paraId="16187148" w14:textId="77777777" w:rsidR="0093179E" w:rsidRPr="00D06654" w:rsidRDefault="0093179E" w:rsidP="00697035">
      <w:pPr>
        <w:pStyle w:val="Paragraphedeliste"/>
        <w:numPr>
          <w:ilvl w:val="0"/>
          <w:numId w:val="3"/>
        </w:numPr>
        <w:autoSpaceDE w:val="0"/>
        <w:autoSpaceDN w:val="0"/>
        <w:adjustRightInd w:val="0"/>
        <w:spacing w:line="276" w:lineRule="auto"/>
        <w:ind w:left="0" w:right="340" w:firstLine="0"/>
        <w:rPr>
          <w:rFonts w:ascii="Work Sans" w:hAnsi="Work Sans" w:cs="Trebuchet MS"/>
          <w:bCs/>
        </w:rPr>
      </w:pPr>
      <w:r w:rsidRPr="00D06654">
        <w:rPr>
          <w:rFonts w:ascii="Work Sans" w:hAnsi="Work Sans" w:cs="Trebuchet MS"/>
          <w:bCs/>
        </w:rPr>
        <w:t>ESPE</w:t>
      </w:r>
    </w:p>
    <w:p w14:paraId="42BE8C81" w14:textId="7194124B" w:rsidR="0093179E" w:rsidRPr="00D06654" w:rsidRDefault="0093179E" w:rsidP="00697035">
      <w:pPr>
        <w:pStyle w:val="Paragraphedeliste"/>
        <w:numPr>
          <w:ilvl w:val="0"/>
          <w:numId w:val="12"/>
        </w:numPr>
        <w:autoSpaceDE w:val="0"/>
        <w:autoSpaceDN w:val="0"/>
        <w:adjustRightInd w:val="0"/>
        <w:ind w:right="340"/>
        <w:rPr>
          <w:rFonts w:ascii="Work Sans" w:hAnsi="Work Sans" w:cs="Trebuchet MS"/>
          <w:bCs/>
        </w:rPr>
      </w:pPr>
      <w:r w:rsidRPr="00D06654">
        <w:rPr>
          <w:rFonts w:ascii="Work Sans" w:hAnsi="Work Sans" w:cs="Trebuchet MS"/>
          <w:bCs/>
        </w:rPr>
        <w:t>Masters Métiers de l’Enseignement, de l’éducation et de</w:t>
      </w:r>
      <w:r w:rsidR="00987E8B" w:rsidRPr="00D06654">
        <w:rPr>
          <w:rFonts w:ascii="Work Sans" w:hAnsi="Work Sans" w:cs="Trebuchet MS"/>
          <w:bCs/>
        </w:rPr>
        <w:t xml:space="preserve"> la formation, second degré : </w:t>
      </w:r>
      <w:r w:rsidRPr="00D06654">
        <w:rPr>
          <w:rFonts w:ascii="Work Sans" w:hAnsi="Work Sans" w:cs="Trebuchet MS"/>
          <w:bCs/>
        </w:rPr>
        <w:t>modifications des Modalités de Contrôle des connaissa</w:t>
      </w:r>
      <w:r w:rsidR="00EB35A9" w:rsidRPr="00D06654">
        <w:rPr>
          <w:rFonts w:ascii="Work Sans" w:hAnsi="Work Sans" w:cs="Trebuchet MS"/>
          <w:bCs/>
        </w:rPr>
        <w:t xml:space="preserve">nces des Unités d’Enseignements </w:t>
      </w:r>
      <w:r w:rsidRPr="00D06654">
        <w:rPr>
          <w:rFonts w:ascii="Work Sans" w:hAnsi="Work Sans" w:cs="Trebuchet MS"/>
          <w:bCs/>
        </w:rPr>
        <w:t>communes des maquettes</w:t>
      </w:r>
    </w:p>
    <w:p w14:paraId="588EBFCE" w14:textId="77777777" w:rsidR="00987E8B" w:rsidRPr="00D06654" w:rsidRDefault="00987E8B" w:rsidP="00697035">
      <w:pPr>
        <w:pStyle w:val="Paragraphedeliste"/>
        <w:autoSpaceDE w:val="0"/>
        <w:autoSpaceDN w:val="0"/>
        <w:adjustRightInd w:val="0"/>
        <w:ind w:left="0" w:right="340"/>
        <w:rPr>
          <w:rFonts w:ascii="Work Sans" w:hAnsi="Work Sans" w:cs="Trebuchet MS"/>
          <w:bCs/>
        </w:rPr>
      </w:pPr>
    </w:p>
    <w:p w14:paraId="2321174B" w14:textId="77777777" w:rsidR="00DD53EA" w:rsidRPr="00D06654" w:rsidRDefault="00EB35A9" w:rsidP="00697035">
      <w:pPr>
        <w:pStyle w:val="Paragraphedeliste"/>
        <w:autoSpaceDE w:val="0"/>
        <w:autoSpaceDN w:val="0"/>
        <w:adjustRightInd w:val="0"/>
        <w:ind w:left="0" w:right="340"/>
        <w:rPr>
          <w:rFonts w:ascii="Work Sans" w:hAnsi="Work Sans"/>
        </w:rPr>
      </w:pPr>
      <w:r w:rsidRPr="00D06654">
        <w:rPr>
          <w:rFonts w:ascii="Work Sans" w:hAnsi="Work Sans" w:cs="Trebuchet MS"/>
          <w:bCs/>
        </w:rPr>
        <w:t>Il s’agit d’une mi</w:t>
      </w:r>
      <w:r w:rsidR="00DD53EA" w:rsidRPr="00D06654">
        <w:rPr>
          <w:rFonts w:ascii="Work Sans" w:hAnsi="Work Sans" w:cs="Trebuchet MS"/>
          <w:bCs/>
        </w:rPr>
        <w:t>se en conformité des unités d’enseignements communes des maquettes des masters Métiers de l’Enseignement, de l’éducation et de la formation, second degré entre les universités de Tours et Orléans.</w:t>
      </w:r>
    </w:p>
    <w:p w14:paraId="47875756" w14:textId="6A5240D9" w:rsidR="0093179E" w:rsidRDefault="00EB35A9" w:rsidP="00697035">
      <w:pPr>
        <w:pStyle w:val="Paragraphedeliste"/>
        <w:autoSpaceDE w:val="0"/>
        <w:autoSpaceDN w:val="0"/>
        <w:adjustRightInd w:val="0"/>
        <w:ind w:left="0" w:right="340"/>
        <w:rPr>
          <w:rFonts w:ascii="Work Sans" w:hAnsi="Work Sans"/>
        </w:rPr>
      </w:pPr>
      <w:r w:rsidRPr="00D06654">
        <w:rPr>
          <w:rFonts w:ascii="Work Sans" w:hAnsi="Work Sans"/>
        </w:rPr>
        <w:t xml:space="preserve">La CFVU donne un accord à l’unanimité. </w:t>
      </w:r>
    </w:p>
    <w:p w14:paraId="708EB718" w14:textId="2E1313FF" w:rsidR="00A9365E" w:rsidRDefault="00A9365E" w:rsidP="00697035">
      <w:pPr>
        <w:pStyle w:val="Paragraphedeliste"/>
        <w:autoSpaceDE w:val="0"/>
        <w:autoSpaceDN w:val="0"/>
        <w:adjustRightInd w:val="0"/>
        <w:ind w:left="0" w:right="340"/>
        <w:rPr>
          <w:rFonts w:ascii="Work Sans" w:hAnsi="Work Sans"/>
        </w:rPr>
      </w:pPr>
    </w:p>
    <w:p w14:paraId="2CF2F647" w14:textId="77777777" w:rsidR="00A9365E" w:rsidRPr="00D06654" w:rsidRDefault="00A9365E" w:rsidP="00697035">
      <w:pPr>
        <w:pStyle w:val="Paragraphedeliste"/>
        <w:autoSpaceDE w:val="0"/>
        <w:autoSpaceDN w:val="0"/>
        <w:adjustRightInd w:val="0"/>
        <w:ind w:left="0" w:right="340"/>
        <w:rPr>
          <w:rFonts w:ascii="Work Sans" w:hAnsi="Work Sans"/>
        </w:rPr>
      </w:pPr>
    </w:p>
    <w:p w14:paraId="2E2E55D6" w14:textId="77777777" w:rsidR="00EB35A9" w:rsidRPr="00D06654" w:rsidRDefault="00EB35A9" w:rsidP="00697035">
      <w:pPr>
        <w:pStyle w:val="Paragraphedeliste"/>
        <w:autoSpaceDE w:val="0"/>
        <w:autoSpaceDN w:val="0"/>
        <w:adjustRightInd w:val="0"/>
        <w:ind w:left="0" w:right="340"/>
        <w:rPr>
          <w:rFonts w:ascii="Work Sans" w:hAnsi="Work Sans"/>
        </w:rPr>
      </w:pPr>
    </w:p>
    <w:p w14:paraId="429FB32E" w14:textId="77777777" w:rsidR="0093179E" w:rsidRPr="00D06654" w:rsidRDefault="0093179E" w:rsidP="00697035">
      <w:pPr>
        <w:pStyle w:val="Paragraphedeliste"/>
        <w:numPr>
          <w:ilvl w:val="0"/>
          <w:numId w:val="3"/>
        </w:numPr>
        <w:autoSpaceDE w:val="0"/>
        <w:autoSpaceDN w:val="0"/>
        <w:adjustRightInd w:val="0"/>
        <w:spacing w:line="276" w:lineRule="auto"/>
        <w:ind w:left="0" w:right="340" w:firstLine="0"/>
        <w:rPr>
          <w:rFonts w:ascii="Work Sans" w:hAnsi="Work Sans" w:cs="Trebuchet MS"/>
          <w:bCs/>
        </w:rPr>
      </w:pPr>
      <w:r w:rsidRPr="00D06654">
        <w:rPr>
          <w:rFonts w:ascii="Work Sans" w:hAnsi="Work Sans" w:cs="Trebuchet MS"/>
          <w:bCs/>
        </w:rPr>
        <w:t>Faculté de lettres et langues</w:t>
      </w:r>
    </w:p>
    <w:p w14:paraId="03A9CDA5" w14:textId="77777777" w:rsidR="0093179E" w:rsidRPr="00D06654" w:rsidRDefault="0093179E" w:rsidP="00697035">
      <w:pPr>
        <w:pStyle w:val="Paragraphedeliste"/>
        <w:numPr>
          <w:ilvl w:val="0"/>
          <w:numId w:val="13"/>
        </w:numPr>
        <w:autoSpaceDE w:val="0"/>
        <w:autoSpaceDN w:val="0"/>
        <w:adjustRightInd w:val="0"/>
        <w:spacing w:line="276" w:lineRule="auto"/>
        <w:ind w:right="340"/>
        <w:rPr>
          <w:rFonts w:ascii="Work Sans" w:hAnsi="Work Sans" w:cs="Trebuchet MS"/>
          <w:bCs/>
        </w:rPr>
      </w:pPr>
      <w:r w:rsidRPr="00D06654">
        <w:rPr>
          <w:rFonts w:ascii="Work Sans" w:hAnsi="Work Sans" w:cs="Trebuchet MS"/>
          <w:bCs/>
        </w:rPr>
        <w:t>Licence Langues étrangères appliquées – proposition de création d’un parcours philologie avec l’université de Bochum</w:t>
      </w:r>
    </w:p>
    <w:p w14:paraId="2442F5EE" w14:textId="1502A0E5" w:rsidR="00EB35A9" w:rsidRPr="00D06654" w:rsidRDefault="00EB35A9" w:rsidP="00697035">
      <w:pPr>
        <w:pStyle w:val="Paragraphedeliste"/>
        <w:autoSpaceDE w:val="0"/>
        <w:autoSpaceDN w:val="0"/>
        <w:adjustRightInd w:val="0"/>
        <w:spacing w:line="276" w:lineRule="auto"/>
        <w:ind w:left="0" w:right="340"/>
        <w:rPr>
          <w:rFonts w:ascii="Work Sans" w:hAnsi="Work Sans" w:cs="Trebuchet MS"/>
          <w:bCs/>
        </w:rPr>
      </w:pPr>
      <w:r w:rsidRPr="00D06654">
        <w:rPr>
          <w:rFonts w:ascii="Work Sans" w:hAnsi="Work Sans" w:cs="Trebuchet MS"/>
          <w:bCs/>
        </w:rPr>
        <w:lastRenderedPageBreak/>
        <w:t>Il s’agit de permettre à des étudiants de LEA de bénéficier d’un échange avec l’université de Bochum. Une maquette particulière a été prévue pour p</w:t>
      </w:r>
      <w:r w:rsidR="00A9365E">
        <w:rPr>
          <w:rFonts w:ascii="Work Sans" w:hAnsi="Work Sans" w:cs="Trebuchet MS"/>
          <w:bCs/>
        </w:rPr>
        <w:t>lus de clarté, introduisant des c</w:t>
      </w:r>
      <w:r w:rsidRPr="00D06654">
        <w:rPr>
          <w:rFonts w:ascii="Work Sans" w:hAnsi="Work Sans" w:cs="Trebuchet MS"/>
          <w:bCs/>
        </w:rPr>
        <w:t>ours commun</w:t>
      </w:r>
      <w:r w:rsidR="00A9365E">
        <w:rPr>
          <w:rFonts w:ascii="Work Sans" w:hAnsi="Work Sans" w:cs="Trebuchet MS"/>
          <w:bCs/>
        </w:rPr>
        <w:t>s</w:t>
      </w:r>
      <w:r w:rsidRPr="00D06654">
        <w:rPr>
          <w:rFonts w:ascii="Work Sans" w:hAnsi="Work Sans" w:cs="Trebuchet MS"/>
          <w:bCs/>
        </w:rPr>
        <w:t xml:space="preserve"> avec la licence de lettres afin de préparer les étudiants. Pour alléger la maquette déjà conséquente, l’exigence d’une langue C a été retirée. </w:t>
      </w:r>
    </w:p>
    <w:p w14:paraId="37E16DC6" w14:textId="77777777" w:rsidR="00EB35A9" w:rsidRPr="00D06654" w:rsidRDefault="00EB35A9" w:rsidP="00697035">
      <w:pPr>
        <w:pStyle w:val="Paragraphedeliste"/>
        <w:autoSpaceDE w:val="0"/>
        <w:autoSpaceDN w:val="0"/>
        <w:adjustRightInd w:val="0"/>
        <w:spacing w:line="276" w:lineRule="auto"/>
        <w:ind w:left="0" w:right="340"/>
        <w:rPr>
          <w:rFonts w:ascii="Work Sans" w:hAnsi="Work Sans" w:cs="Trebuchet MS"/>
          <w:bCs/>
        </w:rPr>
      </w:pPr>
      <w:r w:rsidRPr="00D06654">
        <w:rPr>
          <w:rFonts w:ascii="Work Sans" w:hAnsi="Work Sans" w:cs="Trebuchet MS"/>
          <w:bCs/>
        </w:rPr>
        <w:t>La proposition est acceptée à l’unanimité de la CFVU.</w:t>
      </w:r>
    </w:p>
    <w:p w14:paraId="776125B6" w14:textId="77777777" w:rsidR="00987E8B" w:rsidRPr="00D06654" w:rsidRDefault="00987E8B" w:rsidP="00697035">
      <w:pPr>
        <w:pStyle w:val="Paragraphedeliste"/>
        <w:autoSpaceDE w:val="0"/>
        <w:autoSpaceDN w:val="0"/>
        <w:adjustRightInd w:val="0"/>
        <w:spacing w:line="276" w:lineRule="auto"/>
        <w:ind w:left="0" w:right="340"/>
        <w:rPr>
          <w:rFonts w:ascii="Work Sans" w:hAnsi="Work Sans" w:cs="Trebuchet MS"/>
          <w:bCs/>
        </w:rPr>
      </w:pPr>
    </w:p>
    <w:p w14:paraId="5E3D1540" w14:textId="77777777" w:rsidR="0093179E" w:rsidRPr="00D06654" w:rsidRDefault="0093179E" w:rsidP="00697035">
      <w:pPr>
        <w:pStyle w:val="Paragraphedeliste"/>
        <w:numPr>
          <w:ilvl w:val="0"/>
          <w:numId w:val="14"/>
        </w:numPr>
        <w:autoSpaceDE w:val="0"/>
        <w:autoSpaceDN w:val="0"/>
        <w:adjustRightInd w:val="0"/>
        <w:spacing w:line="276" w:lineRule="auto"/>
        <w:ind w:right="340"/>
        <w:rPr>
          <w:rFonts w:ascii="Work Sans" w:hAnsi="Work Sans"/>
          <w:color w:val="000000"/>
          <w:shd w:val="clear" w:color="auto" w:fill="FFFFFF"/>
        </w:rPr>
      </w:pPr>
      <w:r w:rsidRPr="00D06654">
        <w:rPr>
          <w:rFonts w:ascii="Work Sans" w:hAnsi="Work Sans"/>
          <w:color w:val="000000"/>
          <w:shd w:val="clear" w:color="auto" w:fill="FFFFFF"/>
        </w:rPr>
        <w:t xml:space="preserve">Proposition d’attribution d’ECTS spécifiques pour les enseignements suivis par les étudiants d’échange </w:t>
      </w:r>
    </w:p>
    <w:p w14:paraId="68652DA9" w14:textId="0FF34660" w:rsidR="00EB35A9" w:rsidRPr="00D06654" w:rsidRDefault="00EB35A9" w:rsidP="00697035">
      <w:pPr>
        <w:autoSpaceDE w:val="0"/>
        <w:autoSpaceDN w:val="0"/>
        <w:adjustRightInd w:val="0"/>
        <w:spacing w:line="276" w:lineRule="auto"/>
        <w:ind w:right="340"/>
        <w:rPr>
          <w:color w:val="000000"/>
          <w:sz w:val="20"/>
          <w:szCs w:val="20"/>
          <w:shd w:val="clear" w:color="auto" w:fill="FFFFFF"/>
        </w:rPr>
      </w:pPr>
      <w:r w:rsidRPr="00D06654">
        <w:rPr>
          <w:color w:val="000000"/>
          <w:sz w:val="20"/>
          <w:szCs w:val="20"/>
          <w:shd w:val="clear" w:color="auto" w:fill="FFFFFF"/>
        </w:rPr>
        <w:t xml:space="preserve">Il s’agit ici de répondre à une problématique déjà soulignée en CFVU pour les étudiants en mobilité </w:t>
      </w:r>
      <w:r w:rsidR="00E257D8" w:rsidRPr="00D06654">
        <w:rPr>
          <w:color w:val="000000"/>
          <w:sz w:val="20"/>
          <w:szCs w:val="20"/>
          <w:shd w:val="clear" w:color="auto" w:fill="FFFFFF"/>
        </w:rPr>
        <w:t>dont la langue habituelle de travail n’est pas le français. Ils ont donc besoin de davantage de temps de travail personnel. Les ECTS devant rendre compte du temps de travail de l’étudiant, un</w:t>
      </w:r>
      <w:r w:rsidRPr="00D06654">
        <w:rPr>
          <w:color w:val="000000"/>
          <w:sz w:val="20"/>
          <w:szCs w:val="20"/>
          <w:shd w:val="clear" w:color="auto" w:fill="FFFFFF"/>
        </w:rPr>
        <w:t xml:space="preserve"> tableau de correspondance </w:t>
      </w:r>
      <w:r w:rsidR="00E257D8" w:rsidRPr="00D06654">
        <w:rPr>
          <w:color w:val="000000"/>
          <w:sz w:val="20"/>
          <w:szCs w:val="20"/>
          <w:shd w:val="clear" w:color="auto" w:fill="FFFFFF"/>
        </w:rPr>
        <w:t xml:space="preserve">entre le nombre d’ECTS habituellement attribués et ceux concédés aux étudiants en mobilité Erasmus </w:t>
      </w:r>
      <w:r w:rsidRPr="00D06654">
        <w:rPr>
          <w:color w:val="000000"/>
          <w:sz w:val="20"/>
          <w:szCs w:val="20"/>
          <w:shd w:val="clear" w:color="auto" w:fill="FFFFFF"/>
        </w:rPr>
        <w:t>a donc été préparé</w:t>
      </w:r>
      <w:r w:rsidR="00E257D8" w:rsidRPr="00D06654">
        <w:rPr>
          <w:color w:val="000000"/>
          <w:sz w:val="20"/>
          <w:szCs w:val="20"/>
          <w:shd w:val="clear" w:color="auto" w:fill="FFFFFF"/>
        </w:rPr>
        <w:t xml:space="preserve"> pour Lettres et Langues, UFR principalement concernée</w:t>
      </w:r>
      <w:r w:rsidRPr="00D06654">
        <w:rPr>
          <w:color w:val="000000"/>
          <w:sz w:val="20"/>
          <w:szCs w:val="20"/>
          <w:shd w:val="clear" w:color="auto" w:fill="FFFFFF"/>
        </w:rPr>
        <w:t xml:space="preserve">. </w:t>
      </w:r>
    </w:p>
    <w:p w14:paraId="0C959E70" w14:textId="77777777" w:rsidR="00EB35A9" w:rsidRPr="00D06654" w:rsidRDefault="00EB35A9" w:rsidP="00697035">
      <w:pPr>
        <w:autoSpaceDE w:val="0"/>
        <w:autoSpaceDN w:val="0"/>
        <w:adjustRightInd w:val="0"/>
        <w:spacing w:line="276" w:lineRule="auto"/>
        <w:ind w:right="340"/>
        <w:rPr>
          <w:color w:val="000000"/>
          <w:sz w:val="20"/>
          <w:szCs w:val="20"/>
          <w:shd w:val="clear" w:color="auto" w:fill="FFFFFF"/>
        </w:rPr>
      </w:pPr>
      <w:r w:rsidRPr="00D06654">
        <w:rPr>
          <w:color w:val="000000"/>
          <w:sz w:val="20"/>
          <w:szCs w:val="20"/>
          <w:shd w:val="clear" w:color="auto" w:fill="FFFFFF"/>
        </w:rPr>
        <w:t xml:space="preserve">Soumis au vote, il est approuvé à l’unanimité. </w:t>
      </w:r>
    </w:p>
    <w:p w14:paraId="10F0D8AC" w14:textId="77777777" w:rsidR="0093179E" w:rsidRPr="00D06654" w:rsidRDefault="0093179E" w:rsidP="00697035">
      <w:pPr>
        <w:pStyle w:val="Paragraphedeliste"/>
        <w:ind w:left="0"/>
        <w:rPr>
          <w:rFonts w:ascii="Work Sans" w:hAnsi="Work Sans"/>
        </w:rPr>
      </w:pPr>
    </w:p>
    <w:p w14:paraId="02B4EC45" w14:textId="77777777" w:rsidR="0093179E" w:rsidRPr="00D06654" w:rsidRDefault="0093179E" w:rsidP="00697035">
      <w:pPr>
        <w:pStyle w:val="Paragraphedeliste"/>
        <w:numPr>
          <w:ilvl w:val="0"/>
          <w:numId w:val="3"/>
        </w:numPr>
        <w:autoSpaceDE w:val="0"/>
        <w:autoSpaceDN w:val="0"/>
        <w:adjustRightInd w:val="0"/>
        <w:spacing w:line="276" w:lineRule="auto"/>
        <w:ind w:left="0" w:right="340" w:firstLine="0"/>
        <w:rPr>
          <w:rFonts w:ascii="Work Sans" w:hAnsi="Work Sans" w:cs="Trebuchet MS"/>
          <w:bCs/>
        </w:rPr>
      </w:pPr>
      <w:r w:rsidRPr="00D06654">
        <w:rPr>
          <w:rFonts w:ascii="Work Sans" w:hAnsi="Work Sans" w:cs="Trebuchet MS"/>
          <w:bCs/>
        </w:rPr>
        <w:t>Faculté des sciences et techniques et Ecole polytechnique universitaire de Tours</w:t>
      </w:r>
    </w:p>
    <w:p w14:paraId="71D8C5DD" w14:textId="2AE3437B" w:rsidR="0093179E" w:rsidRPr="00D06654" w:rsidRDefault="0093179E" w:rsidP="00697035">
      <w:pPr>
        <w:autoSpaceDE w:val="0"/>
        <w:autoSpaceDN w:val="0"/>
        <w:adjustRightInd w:val="0"/>
        <w:rPr>
          <w:rFonts w:cs="LiberationSerif-Bold"/>
          <w:bCs/>
          <w:sz w:val="20"/>
          <w:szCs w:val="20"/>
        </w:rPr>
      </w:pPr>
      <w:r w:rsidRPr="00D06654">
        <w:rPr>
          <w:rFonts w:cs="LiberationSerif-Bold"/>
          <w:bCs/>
          <w:sz w:val="20"/>
          <w:szCs w:val="20"/>
        </w:rPr>
        <w:t>Diplôme inter-universitaire « Enseigner l’informatique au lycée »</w:t>
      </w:r>
      <w:r w:rsidR="00987E8B" w:rsidRPr="00D06654">
        <w:rPr>
          <w:rFonts w:cs="LiberationSerif-Bold"/>
          <w:bCs/>
          <w:sz w:val="20"/>
          <w:szCs w:val="20"/>
        </w:rPr>
        <w:t xml:space="preserve"> et convention afférente.</w:t>
      </w:r>
    </w:p>
    <w:p w14:paraId="1B3FABDB" w14:textId="60624E81" w:rsidR="00242929" w:rsidRPr="00D06654" w:rsidRDefault="00242929" w:rsidP="00F222EB">
      <w:pPr>
        <w:pStyle w:val="NormalWeb"/>
        <w:spacing w:before="257" w:beforeAutospacing="0" w:after="257" w:afterAutospacing="0"/>
        <w:rPr>
          <w:rFonts w:ascii="Work Sans" w:hAnsi="Work Sans"/>
          <w:sz w:val="20"/>
          <w:szCs w:val="20"/>
        </w:rPr>
      </w:pPr>
      <w:r w:rsidRPr="00D06654">
        <w:rPr>
          <w:rFonts w:ascii="Work Sans" w:hAnsi="Work Sans"/>
          <w:color w:val="111111"/>
          <w:sz w:val="20"/>
          <w:szCs w:val="20"/>
        </w:rPr>
        <w:t>Ce DIU </w:t>
      </w:r>
      <w:r w:rsidR="00D910D6" w:rsidRPr="00D06654">
        <w:rPr>
          <w:rFonts w:ascii="Work Sans" w:hAnsi="Work Sans"/>
          <w:color w:val="111111"/>
          <w:sz w:val="20"/>
          <w:szCs w:val="20"/>
        </w:rPr>
        <w:t>« </w:t>
      </w:r>
      <w:r w:rsidRPr="00D06654">
        <w:rPr>
          <w:rStyle w:val="Accentuation"/>
          <w:rFonts w:ascii="Work Sans" w:hAnsi="Work Sans"/>
          <w:color w:val="111111"/>
          <w:sz w:val="20"/>
          <w:szCs w:val="20"/>
        </w:rPr>
        <w:t>Enseigner l’informatique au lycée</w:t>
      </w:r>
      <w:r w:rsidR="00D910D6" w:rsidRPr="00D06654">
        <w:rPr>
          <w:rStyle w:val="Accentuation"/>
          <w:rFonts w:ascii="Work Sans" w:hAnsi="Work Sans"/>
          <w:color w:val="111111"/>
          <w:sz w:val="20"/>
          <w:szCs w:val="20"/>
        </w:rPr>
        <w:t> »</w:t>
      </w:r>
      <w:r w:rsidRPr="00D06654">
        <w:rPr>
          <w:rFonts w:ascii="Work Sans" w:hAnsi="Work Sans"/>
          <w:color w:val="111111"/>
          <w:sz w:val="20"/>
          <w:szCs w:val="20"/>
        </w:rPr>
        <w:t> est une formation visant à accompagner des futur·e·s enseignant·e·s d’informatique dans l’acquisition des connaissances et compétences minimales nécessaires à l’enseignement de la nouvelle spécialité NSI, </w:t>
      </w:r>
      <w:r w:rsidRPr="00D06654">
        <w:rPr>
          <w:rStyle w:val="Accentuation"/>
          <w:rFonts w:ascii="Work Sans" w:hAnsi="Work Sans"/>
          <w:color w:val="111111"/>
          <w:sz w:val="20"/>
          <w:szCs w:val="20"/>
        </w:rPr>
        <w:t>Numérique et sciences informatiques</w:t>
      </w:r>
      <w:r w:rsidRPr="00D06654">
        <w:rPr>
          <w:rFonts w:ascii="Work Sans" w:hAnsi="Work Sans"/>
          <w:color w:val="111111"/>
          <w:sz w:val="20"/>
          <w:szCs w:val="20"/>
        </w:rPr>
        <w:t> en classes de 1re et de Terminale, dans le cadre de la réforme du lycée.</w:t>
      </w:r>
      <w:r w:rsidR="00F222EB" w:rsidRPr="00D06654">
        <w:rPr>
          <w:rFonts w:ascii="Work Sans" w:hAnsi="Work Sans"/>
          <w:color w:val="111111"/>
          <w:sz w:val="20"/>
          <w:szCs w:val="20"/>
        </w:rPr>
        <w:t xml:space="preserve"> </w:t>
      </w:r>
      <w:r w:rsidRPr="00D06654">
        <w:rPr>
          <w:rFonts w:ascii="Work Sans" w:hAnsi="Work Sans"/>
          <w:color w:val="111111"/>
          <w:sz w:val="20"/>
          <w:szCs w:val="20"/>
        </w:rPr>
        <w:t>Le DIU est un diplôme national, dont la mise en place est en cours dans un ensemble d’universités, avec au moins une proposition par région académique.</w:t>
      </w:r>
      <w:r w:rsidR="00F222EB" w:rsidRPr="00D06654">
        <w:rPr>
          <w:rFonts w:ascii="Work Sans" w:hAnsi="Work Sans"/>
          <w:color w:val="111111"/>
          <w:sz w:val="20"/>
          <w:szCs w:val="20"/>
        </w:rPr>
        <w:t xml:space="preserve"> </w:t>
      </w:r>
      <w:r w:rsidRPr="00D06654">
        <w:rPr>
          <w:rFonts w:ascii="Work Sans" w:hAnsi="Work Sans"/>
          <w:sz w:val="20"/>
          <w:szCs w:val="20"/>
        </w:rPr>
        <w:t xml:space="preserve">Elle vise aussi à proposer aux enseignants s'engageant dans une formation approfondie en informatique une reconnaissance de leur investissement, en leur délivrant un Diplôme Inter Universitaire (DIU), qui attestera du même niveau de compétences quelle que soit l'université où cette formation aura été validée. Cette formation est pour l’instant ouverte aux enseignants dont la discipline principale </w:t>
      </w:r>
      <w:r w:rsidR="00F222EB" w:rsidRPr="00D06654">
        <w:rPr>
          <w:rFonts w:ascii="Work Sans" w:hAnsi="Work Sans"/>
          <w:sz w:val="20"/>
          <w:szCs w:val="20"/>
        </w:rPr>
        <w:t>est en mathématiques</w:t>
      </w:r>
      <w:r w:rsidRPr="00D06654">
        <w:rPr>
          <w:rFonts w:ascii="Work Sans" w:hAnsi="Work Sans"/>
          <w:sz w:val="20"/>
          <w:szCs w:val="20"/>
        </w:rPr>
        <w:t>. À court terme, une formation initiale dans les mêmes conditions que pour les autres disciplines sera indispensable pour pérenniser un enseignement de qualité de l'informatique.</w:t>
      </w:r>
      <w:r w:rsidR="00F222EB" w:rsidRPr="00D06654">
        <w:rPr>
          <w:rFonts w:ascii="Work Sans" w:hAnsi="Work Sans"/>
          <w:sz w:val="20"/>
          <w:szCs w:val="20"/>
        </w:rPr>
        <w:t xml:space="preserve"> Ce DIU a été mis en place tout d’abord en partenariat entre l’université d’Orléans et le rectorat puis l’université de Tours. Orléans accueillera deux groupes d’enseignants et Tours un groupe, avec 5 périodes de formation : 2 en 2018-2019 et 3 en 2019-2020.</w:t>
      </w:r>
    </w:p>
    <w:p w14:paraId="174D3B06" w14:textId="615A56C7" w:rsidR="00705A54" w:rsidRPr="00D06654" w:rsidRDefault="00705A54" w:rsidP="00F222EB">
      <w:pPr>
        <w:pStyle w:val="NormalWeb"/>
        <w:spacing w:before="257" w:beforeAutospacing="0" w:after="257" w:afterAutospacing="0"/>
        <w:rPr>
          <w:rFonts w:ascii="Work Sans" w:hAnsi="Work Sans"/>
          <w:sz w:val="20"/>
          <w:szCs w:val="20"/>
        </w:rPr>
      </w:pPr>
      <w:r w:rsidRPr="00D06654">
        <w:rPr>
          <w:rFonts w:ascii="Work Sans" w:hAnsi="Work Sans"/>
          <w:sz w:val="20"/>
          <w:szCs w:val="20"/>
        </w:rPr>
        <w:t>Ce DIU donne lieu à l’établissement d’une convention entre l’université et le rectorat.</w:t>
      </w:r>
    </w:p>
    <w:p w14:paraId="74B0C0A7" w14:textId="3DA38021" w:rsidR="00242929" w:rsidRPr="00D06654" w:rsidRDefault="00987E8B" w:rsidP="00697035">
      <w:pPr>
        <w:pStyle w:val="Titre"/>
        <w:jc w:val="both"/>
        <w:rPr>
          <w:rFonts w:ascii="Work Sans" w:hAnsi="Work Sans"/>
          <w:b w:val="0"/>
          <w:sz w:val="20"/>
          <w:szCs w:val="20"/>
        </w:rPr>
      </w:pPr>
      <w:r w:rsidRPr="00D06654">
        <w:rPr>
          <w:rFonts w:ascii="Work Sans" w:hAnsi="Work Sans"/>
          <w:b w:val="0"/>
          <w:sz w:val="20"/>
          <w:szCs w:val="20"/>
        </w:rPr>
        <w:t>La CFVU donne une approbation à l’unanimité.</w:t>
      </w:r>
    </w:p>
    <w:p w14:paraId="3BDBCD8A" w14:textId="77777777" w:rsidR="00F15DE0" w:rsidRPr="00D06654" w:rsidRDefault="00F15DE0" w:rsidP="00697035">
      <w:pPr>
        <w:pStyle w:val="Titre"/>
        <w:jc w:val="both"/>
        <w:rPr>
          <w:rFonts w:ascii="Work Sans" w:hAnsi="Work Sans"/>
          <w:b w:val="0"/>
          <w:i/>
          <w:sz w:val="20"/>
          <w:szCs w:val="20"/>
        </w:rPr>
      </w:pPr>
    </w:p>
    <w:p w14:paraId="7A68FF2C" w14:textId="77777777" w:rsidR="0093179E" w:rsidRPr="00D06654" w:rsidRDefault="0093179E" w:rsidP="00697035">
      <w:pPr>
        <w:pStyle w:val="Titre"/>
        <w:jc w:val="both"/>
        <w:rPr>
          <w:rFonts w:ascii="Work Sans" w:hAnsi="Work Sans" w:cs="Arial"/>
          <w:sz w:val="20"/>
          <w:szCs w:val="20"/>
        </w:rPr>
      </w:pPr>
      <w:r w:rsidRPr="00D06654">
        <w:rPr>
          <w:rFonts w:ascii="Work Sans" w:hAnsi="Work Sans" w:cs="Arial"/>
          <w:sz w:val="20"/>
          <w:szCs w:val="20"/>
        </w:rPr>
        <w:t xml:space="preserve">4. Conventions </w:t>
      </w:r>
    </w:p>
    <w:p w14:paraId="2912253C" w14:textId="77777777" w:rsidR="0093179E" w:rsidRPr="00D06654" w:rsidRDefault="0093179E" w:rsidP="00697035">
      <w:pPr>
        <w:pStyle w:val="Titre"/>
        <w:jc w:val="both"/>
        <w:rPr>
          <w:rFonts w:ascii="Work Sans" w:hAnsi="Work Sans" w:cs="Arial"/>
          <w:b w:val="0"/>
          <w:sz w:val="20"/>
          <w:szCs w:val="20"/>
        </w:rPr>
      </w:pPr>
    </w:p>
    <w:p w14:paraId="382B3827" w14:textId="77777777" w:rsidR="0093179E" w:rsidRPr="00D06654" w:rsidRDefault="0093179E" w:rsidP="00697035">
      <w:pPr>
        <w:pStyle w:val="Paragraphedeliste"/>
        <w:numPr>
          <w:ilvl w:val="0"/>
          <w:numId w:val="3"/>
        </w:numPr>
        <w:ind w:left="0" w:firstLine="0"/>
        <w:rPr>
          <w:rFonts w:ascii="Work Sans" w:hAnsi="Work Sans" w:cs="Trebuchet MS"/>
          <w:bCs/>
        </w:rPr>
      </w:pPr>
      <w:r w:rsidRPr="00D06654">
        <w:rPr>
          <w:rFonts w:ascii="Work Sans" w:hAnsi="Work Sans" w:cs="Trebuchet MS"/>
          <w:bCs/>
        </w:rPr>
        <w:t>Faculté de médecine</w:t>
      </w:r>
    </w:p>
    <w:p w14:paraId="5171B1E8" w14:textId="77777777" w:rsidR="00987E8B" w:rsidRPr="00D06654" w:rsidRDefault="00987E8B" w:rsidP="00697035">
      <w:pPr>
        <w:pStyle w:val="Paragraphedeliste"/>
        <w:ind w:left="0"/>
        <w:rPr>
          <w:rFonts w:ascii="Work Sans" w:hAnsi="Work Sans" w:cs="Trebuchet MS"/>
          <w:bCs/>
        </w:rPr>
      </w:pPr>
    </w:p>
    <w:p w14:paraId="6D160356" w14:textId="02E27899" w:rsidR="0093179E" w:rsidRPr="00D06654" w:rsidRDefault="0093179E" w:rsidP="00697035">
      <w:pPr>
        <w:pStyle w:val="Paragraphedeliste"/>
        <w:numPr>
          <w:ilvl w:val="0"/>
          <w:numId w:val="15"/>
        </w:numPr>
        <w:rPr>
          <w:rFonts w:ascii="Work Sans" w:hAnsi="Work Sans" w:cs="Trebuchet MS"/>
          <w:bCs/>
        </w:rPr>
      </w:pPr>
      <w:r w:rsidRPr="00D06654">
        <w:rPr>
          <w:rFonts w:ascii="Work Sans" w:hAnsi="Work Sans" w:cs="Trebuchet MS"/>
          <w:bCs/>
        </w:rPr>
        <w:t>Convention de partenariat relative à l’organisation d’un diplôme d’université français concomitant avec un certificat d’enseignement complémentaire tunisien de l’université de Sousse</w:t>
      </w:r>
      <w:r w:rsidR="00987E8B" w:rsidRPr="00D06654">
        <w:rPr>
          <w:rFonts w:ascii="Work Sans" w:hAnsi="Work Sans" w:cs="Trebuchet MS"/>
          <w:bCs/>
        </w:rPr>
        <w:t xml:space="preserve">. </w:t>
      </w:r>
    </w:p>
    <w:p w14:paraId="11D27225" w14:textId="77777777" w:rsidR="00987E8B" w:rsidRPr="00D06654" w:rsidRDefault="00987E8B" w:rsidP="00697035">
      <w:pPr>
        <w:pStyle w:val="Paragraphedeliste"/>
        <w:ind w:left="720"/>
        <w:rPr>
          <w:rFonts w:ascii="Work Sans" w:hAnsi="Work Sans" w:cs="Trebuchet MS"/>
          <w:bCs/>
        </w:rPr>
      </w:pPr>
    </w:p>
    <w:p w14:paraId="6C89123F" w14:textId="65546793" w:rsidR="006E6C18" w:rsidRPr="00D06654" w:rsidRDefault="00987E8B" w:rsidP="00697035">
      <w:pPr>
        <w:rPr>
          <w:rFonts w:cs="Trebuchet MS"/>
          <w:bCs/>
          <w:sz w:val="20"/>
          <w:szCs w:val="20"/>
        </w:rPr>
      </w:pPr>
      <w:r w:rsidRPr="00D06654">
        <w:rPr>
          <w:rFonts w:cs="Trebuchet MS"/>
          <w:bCs/>
          <w:sz w:val="20"/>
          <w:szCs w:val="20"/>
        </w:rPr>
        <w:t>Cette conve</w:t>
      </w:r>
      <w:r w:rsidR="00A9365E">
        <w:rPr>
          <w:rFonts w:cs="Trebuchet MS"/>
          <w:bCs/>
          <w:sz w:val="20"/>
          <w:szCs w:val="20"/>
        </w:rPr>
        <w:t xml:space="preserve">ntion est le complément d’un </w:t>
      </w:r>
      <w:proofErr w:type="gramStart"/>
      <w:r w:rsidR="00A9365E">
        <w:rPr>
          <w:rFonts w:cs="Trebuchet MS"/>
          <w:bCs/>
          <w:sz w:val="20"/>
          <w:szCs w:val="20"/>
        </w:rPr>
        <w:t xml:space="preserve">DU </w:t>
      </w:r>
      <w:bookmarkStart w:id="0" w:name="_GoBack"/>
      <w:bookmarkEnd w:id="0"/>
      <w:r w:rsidRPr="00D06654">
        <w:rPr>
          <w:rFonts w:cs="Trebuchet MS"/>
          <w:bCs/>
          <w:sz w:val="20"/>
          <w:szCs w:val="20"/>
        </w:rPr>
        <w:t>adopté</w:t>
      </w:r>
      <w:proofErr w:type="gramEnd"/>
      <w:r w:rsidRPr="00D06654">
        <w:rPr>
          <w:rFonts w:cs="Trebuchet MS"/>
          <w:bCs/>
          <w:sz w:val="20"/>
          <w:szCs w:val="20"/>
        </w:rPr>
        <w:t xml:space="preserve"> lors d’une CFVU précédente. La convention ne soulevant aucune question, elle est adoptée à l’unanimité.</w:t>
      </w:r>
    </w:p>
    <w:p w14:paraId="618DFB77" w14:textId="77777777" w:rsidR="006E6C18" w:rsidRPr="00D06654" w:rsidRDefault="006E6C18" w:rsidP="00697035">
      <w:pPr>
        <w:rPr>
          <w:rFonts w:cs="Trebuchet MS"/>
          <w:bCs/>
          <w:sz w:val="20"/>
          <w:szCs w:val="20"/>
        </w:rPr>
      </w:pPr>
    </w:p>
    <w:p w14:paraId="1EF4DDEC" w14:textId="77777777" w:rsidR="006E6C18" w:rsidRPr="00D06654" w:rsidRDefault="006E6C18" w:rsidP="00697035">
      <w:pPr>
        <w:rPr>
          <w:rFonts w:cs="Trebuchet MS"/>
          <w:bCs/>
          <w:sz w:val="20"/>
          <w:szCs w:val="20"/>
        </w:rPr>
      </w:pPr>
    </w:p>
    <w:p w14:paraId="59952AA7" w14:textId="77777777" w:rsidR="0093179E" w:rsidRPr="00D06654" w:rsidRDefault="0093179E" w:rsidP="00697035">
      <w:pPr>
        <w:pStyle w:val="Paragraphedeliste"/>
        <w:numPr>
          <w:ilvl w:val="0"/>
          <w:numId w:val="3"/>
        </w:numPr>
        <w:ind w:left="0" w:firstLine="0"/>
        <w:rPr>
          <w:rFonts w:ascii="Work Sans" w:hAnsi="Work Sans" w:cs="Trebuchet MS"/>
          <w:bCs/>
        </w:rPr>
      </w:pPr>
      <w:r w:rsidRPr="00D06654">
        <w:rPr>
          <w:rFonts w:ascii="Work Sans" w:hAnsi="Work Sans" w:cs="Trebuchet MS"/>
          <w:bCs/>
        </w:rPr>
        <w:lastRenderedPageBreak/>
        <w:t>Faculté de droit, d’économie et des sciences sociales</w:t>
      </w:r>
    </w:p>
    <w:p w14:paraId="06C6C078" w14:textId="77777777" w:rsidR="00987E8B" w:rsidRPr="00D06654" w:rsidRDefault="00987E8B" w:rsidP="00697035">
      <w:pPr>
        <w:pStyle w:val="Paragraphedeliste"/>
        <w:ind w:left="0"/>
        <w:rPr>
          <w:rFonts w:ascii="Work Sans" w:hAnsi="Work Sans" w:cs="Trebuchet MS"/>
          <w:bCs/>
        </w:rPr>
      </w:pPr>
    </w:p>
    <w:p w14:paraId="4A923DDB" w14:textId="77777777" w:rsidR="0093179E" w:rsidRPr="00D06654" w:rsidRDefault="0093179E" w:rsidP="00697035">
      <w:pPr>
        <w:pStyle w:val="Paragraphedeliste"/>
        <w:numPr>
          <w:ilvl w:val="0"/>
          <w:numId w:val="15"/>
        </w:numPr>
        <w:rPr>
          <w:rFonts w:ascii="Work Sans" w:hAnsi="Work Sans" w:cs="Trebuchet MS"/>
          <w:bCs/>
        </w:rPr>
      </w:pPr>
      <w:r w:rsidRPr="00D06654">
        <w:rPr>
          <w:rFonts w:ascii="Work Sans" w:hAnsi="Work Sans" w:cs="Trebuchet MS"/>
          <w:bCs/>
        </w:rPr>
        <w:t>Convention relative aux modalités de coopération du master économie internationale, master co-accrédité entre les universités de Tours et Orléans</w:t>
      </w:r>
    </w:p>
    <w:p w14:paraId="675BD7B1" w14:textId="77777777" w:rsidR="00792C49" w:rsidRPr="00D06654" w:rsidRDefault="00792C49" w:rsidP="00697035">
      <w:pPr>
        <w:pStyle w:val="Paragraphedeliste"/>
        <w:ind w:left="0"/>
        <w:rPr>
          <w:rFonts w:ascii="Work Sans" w:hAnsi="Work Sans" w:cs="Trebuchet MS"/>
          <w:bCs/>
        </w:rPr>
      </w:pPr>
    </w:p>
    <w:p w14:paraId="496E9909" w14:textId="77777777" w:rsidR="00792C49" w:rsidRPr="00D06654" w:rsidRDefault="00792C49" w:rsidP="00697035">
      <w:pPr>
        <w:pStyle w:val="Paragraphedeliste"/>
        <w:autoSpaceDE w:val="0"/>
        <w:autoSpaceDN w:val="0"/>
        <w:adjustRightInd w:val="0"/>
        <w:ind w:left="0"/>
        <w:rPr>
          <w:rFonts w:ascii="Work Sans" w:hAnsi="Work Sans" w:cs="Trebuchet MS"/>
          <w:bCs/>
        </w:rPr>
      </w:pPr>
      <w:r w:rsidRPr="00D06654">
        <w:rPr>
          <w:rFonts w:ascii="Work Sans" w:hAnsi="Work Sans" w:cs="Trebuchet MS"/>
          <w:bCs/>
        </w:rPr>
        <w:t>Cette convention a pour but de fixer les modalités de coopération entre les universités de Tours et Orléans concernant le master Economie internationale et plus précisément sur :</w:t>
      </w:r>
    </w:p>
    <w:p w14:paraId="32F1D226" w14:textId="77777777" w:rsidR="00792C49" w:rsidRPr="00D06654" w:rsidRDefault="00792C49" w:rsidP="00697035">
      <w:pPr>
        <w:pStyle w:val="Paragraphedeliste"/>
        <w:autoSpaceDE w:val="0"/>
        <w:autoSpaceDN w:val="0"/>
        <w:adjustRightInd w:val="0"/>
        <w:ind w:left="0" w:right="340"/>
        <w:rPr>
          <w:rFonts w:ascii="Work Sans" w:hAnsi="Work Sans" w:cs="Trebuchet MS"/>
          <w:bCs/>
        </w:rPr>
      </w:pPr>
      <w:r w:rsidRPr="00D06654">
        <w:rPr>
          <w:rFonts w:ascii="Work Sans" w:hAnsi="Work Sans" w:cs="Trebuchet MS"/>
          <w:bCs/>
        </w:rPr>
        <w:t>-la direction du diplôme</w:t>
      </w:r>
    </w:p>
    <w:p w14:paraId="0217DA85" w14:textId="77777777" w:rsidR="00792C49" w:rsidRPr="00D06654" w:rsidRDefault="00792C49" w:rsidP="00697035">
      <w:pPr>
        <w:pStyle w:val="Paragraphedeliste"/>
        <w:autoSpaceDE w:val="0"/>
        <w:autoSpaceDN w:val="0"/>
        <w:adjustRightInd w:val="0"/>
        <w:ind w:left="0" w:right="340"/>
        <w:rPr>
          <w:rFonts w:ascii="Work Sans" w:hAnsi="Work Sans" w:cs="Trebuchet MS"/>
          <w:bCs/>
        </w:rPr>
      </w:pPr>
      <w:r w:rsidRPr="00D06654">
        <w:rPr>
          <w:rFonts w:ascii="Work Sans" w:hAnsi="Work Sans" w:cs="Trebuchet MS"/>
          <w:bCs/>
        </w:rPr>
        <w:t>-le déroulement des enseignements entre le M1 et le M2 et la gestion des inscriptions administratives</w:t>
      </w:r>
      <w:r w:rsidR="00612C17" w:rsidRPr="00D06654">
        <w:rPr>
          <w:rFonts w:ascii="Work Sans" w:hAnsi="Work Sans" w:cs="Trebuchet MS"/>
          <w:bCs/>
        </w:rPr>
        <w:t xml:space="preserve"> et pédagogiques</w:t>
      </w:r>
    </w:p>
    <w:p w14:paraId="6826C434" w14:textId="77777777" w:rsidR="00792C49" w:rsidRPr="00D06654" w:rsidRDefault="00792C49" w:rsidP="00697035">
      <w:pPr>
        <w:pStyle w:val="Paragraphedeliste"/>
        <w:autoSpaceDE w:val="0"/>
        <w:autoSpaceDN w:val="0"/>
        <w:adjustRightInd w:val="0"/>
        <w:ind w:left="0" w:right="340"/>
        <w:rPr>
          <w:rFonts w:ascii="Work Sans" w:hAnsi="Work Sans" w:cs="Trebuchet MS"/>
          <w:bCs/>
        </w:rPr>
      </w:pPr>
      <w:r w:rsidRPr="00D06654">
        <w:rPr>
          <w:rFonts w:ascii="Work Sans" w:hAnsi="Work Sans" w:cs="Trebuchet MS"/>
          <w:bCs/>
        </w:rPr>
        <w:t>-dossiers de sélection et demandes d’inscription</w:t>
      </w:r>
    </w:p>
    <w:p w14:paraId="3241FF52" w14:textId="77777777" w:rsidR="00792C49" w:rsidRPr="00D06654" w:rsidRDefault="00792C49" w:rsidP="00697035">
      <w:pPr>
        <w:pStyle w:val="Paragraphedeliste"/>
        <w:autoSpaceDE w:val="0"/>
        <w:autoSpaceDN w:val="0"/>
        <w:adjustRightInd w:val="0"/>
        <w:ind w:left="0" w:right="340"/>
        <w:rPr>
          <w:rFonts w:ascii="Work Sans" w:hAnsi="Work Sans" w:cs="Trebuchet MS"/>
          <w:bCs/>
        </w:rPr>
      </w:pPr>
      <w:r w:rsidRPr="00D06654">
        <w:rPr>
          <w:rFonts w:ascii="Work Sans" w:hAnsi="Work Sans" w:cs="Trebuchet MS"/>
          <w:bCs/>
        </w:rPr>
        <w:t xml:space="preserve">-répartition des enseignements entre Tours et Orléans. </w:t>
      </w:r>
    </w:p>
    <w:p w14:paraId="28ECC402" w14:textId="77777777" w:rsidR="00792C49" w:rsidRPr="00D06654" w:rsidRDefault="00792C49" w:rsidP="00697035">
      <w:pPr>
        <w:ind w:left="-5" w:right="61"/>
        <w:rPr>
          <w:sz w:val="20"/>
          <w:szCs w:val="20"/>
        </w:rPr>
      </w:pPr>
      <w:r w:rsidRPr="00D06654">
        <w:rPr>
          <w:rFonts w:cs="Trebuchet MS"/>
          <w:bCs/>
          <w:sz w:val="20"/>
          <w:szCs w:val="20"/>
        </w:rPr>
        <w:t xml:space="preserve">- </w:t>
      </w:r>
      <w:r w:rsidRPr="00D06654">
        <w:rPr>
          <w:sz w:val="20"/>
          <w:szCs w:val="20"/>
        </w:rPr>
        <w:t xml:space="preserve">partage de l’ensemble des coûts et </w:t>
      </w:r>
      <w:proofErr w:type="gramStart"/>
      <w:r w:rsidRPr="00D06654">
        <w:rPr>
          <w:sz w:val="20"/>
          <w:szCs w:val="20"/>
        </w:rPr>
        <w:t>des recettes liés</w:t>
      </w:r>
      <w:proofErr w:type="gramEnd"/>
      <w:r w:rsidRPr="00D06654">
        <w:rPr>
          <w:sz w:val="20"/>
          <w:szCs w:val="20"/>
        </w:rPr>
        <w:t xml:space="preserve"> aux deux années de formation. (</w:t>
      </w:r>
      <w:proofErr w:type="gramStart"/>
      <w:r w:rsidRPr="00D06654">
        <w:rPr>
          <w:sz w:val="20"/>
          <w:szCs w:val="20"/>
        </w:rPr>
        <w:t>le</w:t>
      </w:r>
      <w:proofErr w:type="gramEnd"/>
      <w:r w:rsidRPr="00D06654">
        <w:rPr>
          <w:sz w:val="20"/>
          <w:szCs w:val="20"/>
        </w:rPr>
        <w:t xml:space="preserve"> nombre d’heures en présentiel, en première année à Orléans, est plus important que celui effectué en deuxième année à Tours)</w:t>
      </w:r>
    </w:p>
    <w:p w14:paraId="1E2844B0" w14:textId="77777777" w:rsidR="00792C49" w:rsidRPr="00D06654" w:rsidRDefault="00792C49" w:rsidP="00697035">
      <w:pPr>
        <w:spacing w:after="29"/>
        <w:ind w:left="-5" w:right="61"/>
        <w:rPr>
          <w:sz w:val="20"/>
          <w:szCs w:val="20"/>
        </w:rPr>
      </w:pPr>
      <w:r w:rsidRPr="00D06654">
        <w:rPr>
          <w:sz w:val="20"/>
          <w:szCs w:val="20"/>
        </w:rPr>
        <w:t xml:space="preserve">- Le budget du Master est établi dans sa globalité (sur les deux années pris ensemble) avec les principes suivants : </w:t>
      </w:r>
    </w:p>
    <w:p w14:paraId="09DFE41D" w14:textId="77777777" w:rsidR="00792C49" w:rsidRPr="00D06654" w:rsidRDefault="00792C49" w:rsidP="00697035">
      <w:pPr>
        <w:numPr>
          <w:ilvl w:val="0"/>
          <w:numId w:val="5"/>
        </w:numPr>
        <w:spacing w:after="32" w:line="248" w:lineRule="auto"/>
        <w:ind w:right="61" w:hanging="360"/>
        <w:rPr>
          <w:sz w:val="20"/>
          <w:szCs w:val="20"/>
        </w:rPr>
      </w:pPr>
      <w:proofErr w:type="gramStart"/>
      <w:r w:rsidRPr="00D06654">
        <w:rPr>
          <w:sz w:val="20"/>
          <w:szCs w:val="20"/>
        </w:rPr>
        <w:t>d'une</w:t>
      </w:r>
      <w:proofErr w:type="gramEnd"/>
      <w:r w:rsidRPr="00D06654">
        <w:rPr>
          <w:sz w:val="20"/>
          <w:szCs w:val="20"/>
        </w:rPr>
        <w:t xml:space="preserve"> part, les recettes de chacune des universités sont recensées et agglomérées : inscriptions, contrat de professionnalisation, apprentis, taxe d'apprentissage si celle-ci est fléchée,  </w:t>
      </w:r>
    </w:p>
    <w:p w14:paraId="6D3EEDA5" w14:textId="77777777" w:rsidR="00792C49" w:rsidRPr="00D06654" w:rsidRDefault="00792C49" w:rsidP="00697035">
      <w:pPr>
        <w:numPr>
          <w:ilvl w:val="0"/>
          <w:numId w:val="5"/>
        </w:numPr>
        <w:spacing w:after="32" w:line="248" w:lineRule="auto"/>
        <w:ind w:right="61" w:hanging="360"/>
        <w:rPr>
          <w:sz w:val="20"/>
          <w:szCs w:val="20"/>
        </w:rPr>
      </w:pPr>
      <w:proofErr w:type="gramStart"/>
      <w:r w:rsidRPr="00D06654">
        <w:rPr>
          <w:sz w:val="20"/>
          <w:szCs w:val="20"/>
        </w:rPr>
        <w:t>d'autre</w:t>
      </w:r>
      <w:proofErr w:type="gramEnd"/>
      <w:r w:rsidRPr="00D06654">
        <w:rPr>
          <w:sz w:val="20"/>
          <w:szCs w:val="20"/>
        </w:rPr>
        <w:t xml:space="preserve"> part, les dépenses de chacune des universités sont recensées et agglomérées : coûts du matériel, déplacements </w:t>
      </w:r>
    </w:p>
    <w:p w14:paraId="2DCAA3BB" w14:textId="46A2A4C1" w:rsidR="00612C17" w:rsidRPr="00D06654" w:rsidRDefault="00792C49" w:rsidP="00697035">
      <w:pPr>
        <w:numPr>
          <w:ilvl w:val="0"/>
          <w:numId w:val="5"/>
        </w:numPr>
        <w:spacing w:line="248" w:lineRule="auto"/>
        <w:ind w:right="61" w:hanging="360"/>
        <w:rPr>
          <w:sz w:val="20"/>
          <w:szCs w:val="20"/>
        </w:rPr>
      </w:pPr>
      <w:proofErr w:type="gramStart"/>
      <w:r w:rsidRPr="00D06654">
        <w:rPr>
          <w:sz w:val="20"/>
          <w:szCs w:val="20"/>
        </w:rPr>
        <w:t>enfin</w:t>
      </w:r>
      <w:proofErr w:type="gramEnd"/>
      <w:r w:rsidRPr="00D06654">
        <w:rPr>
          <w:sz w:val="20"/>
          <w:szCs w:val="20"/>
        </w:rPr>
        <w:t xml:space="preserve">, l'ensemble est partagé à parts égales entre les deux universités et celle qui aura déboursé le moins reversera le complément à l'autre </w:t>
      </w:r>
    </w:p>
    <w:p w14:paraId="51F7FF78" w14:textId="77777777" w:rsidR="00792C49" w:rsidRPr="00D06654" w:rsidRDefault="00792C49" w:rsidP="00697035">
      <w:pPr>
        <w:pStyle w:val="Paragraphedeliste"/>
        <w:ind w:left="0"/>
        <w:rPr>
          <w:rFonts w:ascii="Work Sans" w:hAnsi="Work Sans" w:cs="Trebuchet MS"/>
          <w:bCs/>
        </w:rPr>
      </w:pPr>
    </w:p>
    <w:p w14:paraId="321083D3" w14:textId="77777777" w:rsidR="0093179E" w:rsidRPr="00D06654" w:rsidRDefault="0093179E" w:rsidP="00697035">
      <w:pPr>
        <w:pStyle w:val="Paragraphedeliste"/>
        <w:ind w:left="0"/>
        <w:rPr>
          <w:rFonts w:ascii="Work Sans" w:hAnsi="Work Sans" w:cs="Trebuchet MS"/>
          <w:bCs/>
        </w:rPr>
      </w:pPr>
    </w:p>
    <w:p w14:paraId="3E9DF857" w14:textId="77777777" w:rsidR="0093179E" w:rsidRPr="00D06654" w:rsidRDefault="0093179E" w:rsidP="00697035">
      <w:pPr>
        <w:pStyle w:val="Paragraphedeliste"/>
        <w:numPr>
          <w:ilvl w:val="0"/>
          <w:numId w:val="3"/>
        </w:numPr>
        <w:ind w:left="0" w:firstLine="0"/>
        <w:rPr>
          <w:rFonts w:ascii="Work Sans" w:hAnsi="Work Sans" w:cs="Trebuchet MS"/>
          <w:bCs/>
        </w:rPr>
      </w:pPr>
      <w:r w:rsidRPr="00D06654">
        <w:rPr>
          <w:rFonts w:ascii="Work Sans" w:hAnsi="Work Sans" w:cs="Trebuchet MS"/>
          <w:bCs/>
        </w:rPr>
        <w:t>IUT de Tours</w:t>
      </w:r>
    </w:p>
    <w:p w14:paraId="42B684B2" w14:textId="77777777" w:rsidR="00987E8B" w:rsidRPr="00D06654" w:rsidRDefault="00987E8B" w:rsidP="00697035">
      <w:pPr>
        <w:pStyle w:val="Paragraphedeliste"/>
        <w:ind w:left="0"/>
        <w:rPr>
          <w:rFonts w:ascii="Work Sans" w:hAnsi="Work Sans" w:cs="Trebuchet MS"/>
          <w:bCs/>
        </w:rPr>
      </w:pPr>
    </w:p>
    <w:p w14:paraId="4D4CEE68" w14:textId="77777777" w:rsidR="00D910D6" w:rsidRPr="00D06654" w:rsidRDefault="0093179E" w:rsidP="00697035">
      <w:pPr>
        <w:pStyle w:val="Paragraphedeliste"/>
        <w:numPr>
          <w:ilvl w:val="0"/>
          <w:numId w:val="15"/>
        </w:numPr>
        <w:rPr>
          <w:rFonts w:ascii="Work Sans" w:hAnsi="Work Sans" w:cs="Trebuchet MS"/>
          <w:bCs/>
        </w:rPr>
      </w:pPr>
      <w:r w:rsidRPr="00D06654">
        <w:rPr>
          <w:rFonts w:ascii="Work Sans" w:hAnsi="Work Sans" w:cs="Trebuchet MS"/>
          <w:bCs/>
        </w:rPr>
        <w:t xml:space="preserve">Convention relative aux modalités de la mise en place d’un centre de passage d’examen du test d’évaluation de la certification Bureautique et compétences digitales (TOSA) </w:t>
      </w:r>
    </w:p>
    <w:p w14:paraId="1B62EC97" w14:textId="77777777" w:rsidR="00EC5013" w:rsidRPr="00D06654" w:rsidRDefault="00EC5013" w:rsidP="00697035">
      <w:pPr>
        <w:pStyle w:val="Paragraphedeliste"/>
        <w:ind w:left="0"/>
        <w:rPr>
          <w:rFonts w:ascii="Work Sans" w:hAnsi="Work Sans" w:cs="Trebuchet MS"/>
          <w:bCs/>
          <w:i/>
        </w:rPr>
      </w:pPr>
    </w:p>
    <w:p w14:paraId="0B461291" w14:textId="6933D5D5" w:rsidR="00EC5013" w:rsidRPr="00D06654" w:rsidRDefault="00EC5013" w:rsidP="00697035">
      <w:pPr>
        <w:shd w:val="clear" w:color="auto" w:fill="FFFFFF"/>
        <w:spacing w:line="276" w:lineRule="auto"/>
        <w:textAlignment w:val="baseline"/>
        <w:rPr>
          <w:rFonts w:eastAsia="Times New Roman" w:cs="Times New Roman"/>
          <w:sz w:val="20"/>
          <w:szCs w:val="20"/>
          <w:lang w:eastAsia="fr-FR"/>
        </w:rPr>
      </w:pPr>
      <w:r w:rsidRPr="00D06654">
        <w:rPr>
          <w:rFonts w:eastAsia="Times New Roman" w:cs="Times New Roman"/>
          <w:sz w:val="20"/>
          <w:szCs w:val="20"/>
          <w:lang w:eastAsia="fr-FR"/>
        </w:rPr>
        <w:t>La certification TOSA est destinée à tous ceux – étudiants, demandeurs d’emploi ou salariés – qui veulent </w:t>
      </w:r>
      <w:r w:rsidRPr="00D06654">
        <w:rPr>
          <w:rFonts w:eastAsia="Times New Roman" w:cs="Times New Roman"/>
          <w:bCs/>
          <w:sz w:val="20"/>
          <w:szCs w:val="20"/>
          <w:bdr w:val="none" w:sz="0" w:space="0" w:color="auto" w:frame="1"/>
          <w:lang w:eastAsia="fr-FR"/>
        </w:rPr>
        <w:t>certifier leur niveau de compétence sur les outils informatiques professionnels pour les valoriser au sein de l’entreprise.</w:t>
      </w:r>
      <w:r w:rsidR="00987E8B" w:rsidRPr="00D06654">
        <w:rPr>
          <w:rFonts w:eastAsia="Times New Roman" w:cs="Times New Roman"/>
          <w:sz w:val="20"/>
          <w:szCs w:val="20"/>
          <w:lang w:eastAsia="fr-FR"/>
        </w:rPr>
        <w:t xml:space="preserve"> </w:t>
      </w:r>
      <w:r w:rsidRPr="00D06654">
        <w:rPr>
          <w:rFonts w:cs="Trebuchet MS"/>
          <w:bCs/>
          <w:sz w:val="20"/>
          <w:szCs w:val="20"/>
        </w:rPr>
        <w:t xml:space="preserve">Le TOSA </w:t>
      </w:r>
      <w:r w:rsidR="00AD1D48" w:rsidRPr="00D06654">
        <w:rPr>
          <w:rFonts w:cs="Trebuchet MS"/>
          <w:bCs/>
          <w:sz w:val="20"/>
          <w:szCs w:val="20"/>
        </w:rPr>
        <w:t xml:space="preserve">peut être intégré sur un CV et est </w:t>
      </w:r>
      <w:r w:rsidRPr="00D06654">
        <w:rPr>
          <w:rFonts w:cs="Trebuchet MS"/>
          <w:bCs/>
          <w:sz w:val="20"/>
          <w:szCs w:val="20"/>
        </w:rPr>
        <w:t>déterminé à l’aide d’une méthode de scoring scientifique.</w:t>
      </w:r>
    </w:p>
    <w:p w14:paraId="1A42FBD3" w14:textId="77777777" w:rsidR="00AD1D48" w:rsidRPr="00D06654" w:rsidRDefault="00AD1D48" w:rsidP="00697035">
      <w:pPr>
        <w:pStyle w:val="Paragraphedeliste"/>
        <w:spacing w:line="276" w:lineRule="auto"/>
        <w:ind w:left="0"/>
        <w:rPr>
          <w:rFonts w:ascii="Work Sans" w:hAnsi="Work Sans" w:cs="Trebuchet MS"/>
          <w:bCs/>
          <w:i/>
        </w:rPr>
      </w:pPr>
    </w:p>
    <w:p w14:paraId="16C39B81" w14:textId="77777777" w:rsidR="00AD1D48" w:rsidRPr="00D06654" w:rsidRDefault="00AD1D48" w:rsidP="00697035">
      <w:pPr>
        <w:pStyle w:val="Paragraphedeliste"/>
        <w:spacing w:line="276" w:lineRule="auto"/>
        <w:ind w:left="0"/>
        <w:rPr>
          <w:rFonts w:ascii="Work Sans" w:hAnsi="Work Sans" w:cs="Trebuchet MS"/>
          <w:bCs/>
        </w:rPr>
      </w:pPr>
      <w:r w:rsidRPr="00D06654">
        <w:rPr>
          <w:rFonts w:ascii="Work Sans" w:hAnsi="Work Sans" w:cs="Trebuchet MS"/>
          <w:bCs/>
        </w:rPr>
        <w:t>La certification doit se passer en condition d’examen dans un centre habilité ou en ligne.</w:t>
      </w:r>
    </w:p>
    <w:p w14:paraId="69317323" w14:textId="77777777" w:rsidR="00EC5013" w:rsidRPr="00D06654" w:rsidRDefault="00EC5013" w:rsidP="00697035">
      <w:pPr>
        <w:pStyle w:val="Paragraphedeliste"/>
        <w:spacing w:line="276" w:lineRule="auto"/>
        <w:ind w:left="0"/>
        <w:rPr>
          <w:rFonts w:ascii="Work Sans" w:hAnsi="Work Sans" w:cs="Trebuchet MS"/>
          <w:bCs/>
        </w:rPr>
      </w:pPr>
    </w:p>
    <w:p w14:paraId="291AE64D" w14:textId="77777777" w:rsidR="00AD1D48" w:rsidRPr="00D06654" w:rsidRDefault="00AD1D48" w:rsidP="00697035">
      <w:pPr>
        <w:shd w:val="clear" w:color="auto" w:fill="FFFFFF"/>
        <w:spacing w:line="276" w:lineRule="auto"/>
        <w:textAlignment w:val="baseline"/>
        <w:rPr>
          <w:rFonts w:eastAsia="Times New Roman" w:cs="Times New Roman"/>
          <w:bCs/>
          <w:sz w:val="20"/>
          <w:szCs w:val="20"/>
          <w:bdr w:val="none" w:sz="0" w:space="0" w:color="auto" w:frame="1"/>
          <w:lang w:eastAsia="fr-FR"/>
        </w:rPr>
      </w:pPr>
      <w:r w:rsidRPr="00D06654">
        <w:rPr>
          <w:rFonts w:eastAsia="Times New Roman" w:cs="Times New Roman"/>
          <w:bCs/>
          <w:sz w:val="20"/>
          <w:szCs w:val="20"/>
          <w:bdr w:val="none" w:sz="0" w:space="0" w:color="auto" w:frame="1"/>
          <w:lang w:eastAsia="fr-FR"/>
        </w:rPr>
        <w:t>L’évaluation se présente de la façon suivante :</w:t>
      </w:r>
    </w:p>
    <w:p w14:paraId="0801D09F" w14:textId="77777777" w:rsidR="00AD1D48" w:rsidRPr="00D06654" w:rsidRDefault="00AD1D48" w:rsidP="00697035">
      <w:pPr>
        <w:shd w:val="clear" w:color="auto" w:fill="FFFFFF"/>
        <w:spacing w:line="276" w:lineRule="auto"/>
        <w:textAlignment w:val="baseline"/>
        <w:rPr>
          <w:rFonts w:eastAsia="Times New Roman" w:cs="Times New Roman"/>
          <w:sz w:val="20"/>
          <w:szCs w:val="20"/>
          <w:lang w:eastAsia="fr-FR"/>
        </w:rPr>
      </w:pPr>
      <w:r w:rsidRPr="00D06654">
        <w:rPr>
          <w:rFonts w:eastAsia="Times New Roman" w:cs="Times New Roman"/>
          <w:sz w:val="20"/>
          <w:szCs w:val="20"/>
          <w:lang w:eastAsia="fr-FR"/>
        </w:rPr>
        <w:t>•   </w:t>
      </w:r>
      <w:r w:rsidRPr="00D06654">
        <w:rPr>
          <w:rFonts w:eastAsia="Times New Roman" w:cs="Times New Roman"/>
          <w:bCs/>
          <w:sz w:val="20"/>
          <w:szCs w:val="20"/>
          <w:bdr w:val="none" w:sz="0" w:space="0" w:color="auto" w:frame="1"/>
          <w:lang w:eastAsia="fr-FR"/>
        </w:rPr>
        <w:t>35 questions</w:t>
      </w:r>
    </w:p>
    <w:p w14:paraId="48AD2387" w14:textId="77777777" w:rsidR="00AD1D48" w:rsidRPr="00D06654" w:rsidRDefault="00AD1D48" w:rsidP="00697035">
      <w:pPr>
        <w:shd w:val="clear" w:color="auto" w:fill="FFFFFF"/>
        <w:spacing w:line="276" w:lineRule="auto"/>
        <w:textAlignment w:val="baseline"/>
        <w:rPr>
          <w:rFonts w:eastAsia="Times New Roman" w:cs="Times New Roman"/>
          <w:sz w:val="20"/>
          <w:szCs w:val="20"/>
          <w:lang w:eastAsia="fr-FR"/>
        </w:rPr>
      </w:pPr>
      <w:r w:rsidRPr="00D06654">
        <w:rPr>
          <w:rFonts w:eastAsia="Times New Roman" w:cs="Times New Roman"/>
          <w:sz w:val="20"/>
          <w:szCs w:val="20"/>
          <w:lang w:eastAsia="fr-FR"/>
        </w:rPr>
        <w:t>•   Durée limitée à </w:t>
      </w:r>
      <w:r w:rsidRPr="00D06654">
        <w:rPr>
          <w:rFonts w:eastAsia="Times New Roman" w:cs="Times New Roman"/>
          <w:bCs/>
          <w:sz w:val="20"/>
          <w:szCs w:val="20"/>
          <w:bdr w:val="none" w:sz="0" w:space="0" w:color="auto" w:frame="1"/>
          <w:lang w:eastAsia="fr-FR"/>
        </w:rPr>
        <w:t>60 minutes</w:t>
      </w:r>
      <w:r w:rsidRPr="00D06654">
        <w:rPr>
          <w:rFonts w:eastAsia="Times New Roman" w:cs="Times New Roman"/>
          <w:sz w:val="20"/>
          <w:szCs w:val="20"/>
          <w:lang w:eastAsia="fr-FR"/>
        </w:rPr>
        <w:t> </w:t>
      </w:r>
    </w:p>
    <w:p w14:paraId="3538BBA0" w14:textId="77777777" w:rsidR="00AD1D48" w:rsidRPr="00D06654" w:rsidRDefault="00AD1D48" w:rsidP="00697035">
      <w:pPr>
        <w:shd w:val="clear" w:color="auto" w:fill="FFFFFF"/>
        <w:spacing w:line="276" w:lineRule="auto"/>
        <w:textAlignment w:val="baseline"/>
        <w:rPr>
          <w:rFonts w:eastAsia="Times New Roman" w:cs="Times New Roman"/>
          <w:sz w:val="20"/>
          <w:szCs w:val="20"/>
          <w:lang w:eastAsia="fr-FR"/>
        </w:rPr>
      </w:pPr>
      <w:r w:rsidRPr="00D06654">
        <w:rPr>
          <w:rFonts w:eastAsia="Times New Roman" w:cs="Times New Roman"/>
          <w:sz w:val="20"/>
          <w:szCs w:val="20"/>
          <w:lang w:eastAsia="fr-FR"/>
        </w:rPr>
        <w:t xml:space="preserve"> •   Les questions peuvent prendre la forme d’une </w:t>
      </w:r>
      <w:r w:rsidRPr="00D06654">
        <w:rPr>
          <w:rFonts w:eastAsia="Times New Roman" w:cs="Times New Roman"/>
          <w:bCs/>
          <w:sz w:val="20"/>
          <w:szCs w:val="20"/>
          <w:bdr w:val="none" w:sz="0" w:space="0" w:color="auto" w:frame="1"/>
          <w:lang w:eastAsia="fr-FR"/>
        </w:rPr>
        <w:t>vidéo, d’une capture d’écran ou bien d’un texte</w:t>
      </w:r>
      <w:r w:rsidRPr="00D06654">
        <w:rPr>
          <w:rFonts w:eastAsia="Times New Roman" w:cs="Times New Roman"/>
          <w:sz w:val="20"/>
          <w:szCs w:val="20"/>
          <w:lang w:eastAsia="fr-FR"/>
        </w:rPr>
        <w:t>.</w:t>
      </w:r>
    </w:p>
    <w:p w14:paraId="5C82AAD6" w14:textId="77777777" w:rsidR="00AD1D48" w:rsidRPr="00D06654" w:rsidRDefault="00AD1D48" w:rsidP="00697035">
      <w:pPr>
        <w:shd w:val="clear" w:color="auto" w:fill="FFFFFF"/>
        <w:spacing w:line="276" w:lineRule="auto"/>
        <w:textAlignment w:val="baseline"/>
        <w:rPr>
          <w:rFonts w:eastAsia="Times New Roman" w:cs="Times New Roman"/>
          <w:sz w:val="20"/>
          <w:szCs w:val="20"/>
          <w:lang w:eastAsia="fr-FR"/>
        </w:rPr>
      </w:pPr>
      <w:r w:rsidRPr="00D06654">
        <w:rPr>
          <w:rFonts w:eastAsia="Times New Roman" w:cs="Times New Roman"/>
          <w:sz w:val="20"/>
          <w:szCs w:val="20"/>
          <w:lang w:eastAsia="fr-FR"/>
        </w:rPr>
        <w:t>•   Les </w:t>
      </w:r>
      <w:r w:rsidRPr="00D06654">
        <w:rPr>
          <w:rFonts w:eastAsia="Times New Roman" w:cs="Times New Roman"/>
          <w:bCs/>
          <w:sz w:val="20"/>
          <w:szCs w:val="20"/>
          <w:bdr w:val="none" w:sz="0" w:space="0" w:color="auto" w:frame="1"/>
          <w:lang w:eastAsia="fr-FR"/>
        </w:rPr>
        <w:t>réponses peuvent prendre de très nombreuses formes</w:t>
      </w:r>
      <w:r w:rsidRPr="00D06654">
        <w:rPr>
          <w:rFonts w:eastAsia="Times New Roman" w:cs="Times New Roman"/>
          <w:sz w:val="20"/>
          <w:szCs w:val="20"/>
          <w:lang w:eastAsia="fr-FR"/>
        </w:rPr>
        <w:t> : ouvertes, QCM, relier ou classer des éléments, glisser/déposer, choisir des réponses dans une ou plusieurs listes, voir même utiliser un logiciel (question de manipulation).</w:t>
      </w:r>
    </w:p>
    <w:p w14:paraId="1BE0B90C" w14:textId="77777777" w:rsidR="00AD1D48" w:rsidRPr="00D06654" w:rsidRDefault="00AD1D48" w:rsidP="00697035">
      <w:pPr>
        <w:shd w:val="clear" w:color="auto" w:fill="FFFFFF"/>
        <w:spacing w:line="276" w:lineRule="auto"/>
        <w:textAlignment w:val="baseline"/>
        <w:rPr>
          <w:rFonts w:eastAsia="Times New Roman" w:cs="Times New Roman"/>
          <w:sz w:val="20"/>
          <w:szCs w:val="20"/>
          <w:lang w:eastAsia="fr-FR"/>
        </w:rPr>
      </w:pPr>
      <w:r w:rsidRPr="00D06654">
        <w:rPr>
          <w:rFonts w:eastAsia="Times New Roman" w:cs="Times New Roman"/>
          <w:sz w:val="20"/>
          <w:szCs w:val="20"/>
          <w:lang w:eastAsia="fr-FR"/>
        </w:rPr>
        <w:t>•   Le r</w:t>
      </w:r>
      <w:r w:rsidRPr="00D06654">
        <w:rPr>
          <w:rFonts w:eastAsia="Times New Roman" w:cs="Times New Roman"/>
          <w:bCs/>
          <w:sz w:val="20"/>
          <w:szCs w:val="20"/>
          <w:bdr w:val="none" w:sz="0" w:space="0" w:color="auto" w:frame="1"/>
          <w:lang w:eastAsia="fr-FR"/>
        </w:rPr>
        <w:t>ésultat est délivré immédiatement</w:t>
      </w:r>
      <w:r w:rsidRPr="00D06654">
        <w:rPr>
          <w:rFonts w:eastAsia="Times New Roman" w:cs="Times New Roman"/>
          <w:sz w:val="20"/>
          <w:szCs w:val="20"/>
          <w:lang w:eastAsia="fr-FR"/>
        </w:rPr>
        <w:t> après le passage de la certification. Le certificat est quant à lui délivré après contrôle des équipes du déroulement de l’épreuve par email dans les 5 jours ouvrés suivants</w:t>
      </w:r>
    </w:p>
    <w:p w14:paraId="1727CB04" w14:textId="77777777" w:rsidR="00AD1D48" w:rsidRPr="00D06654" w:rsidRDefault="00AD1D48" w:rsidP="00697035">
      <w:pPr>
        <w:shd w:val="clear" w:color="auto" w:fill="FFFFFF"/>
        <w:spacing w:line="276" w:lineRule="auto"/>
        <w:textAlignment w:val="baseline"/>
        <w:rPr>
          <w:rFonts w:eastAsia="Times New Roman" w:cs="Times New Roman"/>
          <w:sz w:val="20"/>
          <w:szCs w:val="20"/>
          <w:lang w:eastAsia="fr-FR"/>
        </w:rPr>
      </w:pPr>
      <w:r w:rsidRPr="00D06654">
        <w:rPr>
          <w:rFonts w:eastAsia="Times New Roman" w:cs="Times New Roman"/>
          <w:sz w:val="20"/>
          <w:szCs w:val="20"/>
          <w:lang w:eastAsia="fr-FR"/>
        </w:rPr>
        <w:lastRenderedPageBreak/>
        <w:t>•   Les </w:t>
      </w:r>
      <w:r w:rsidRPr="00D06654">
        <w:rPr>
          <w:rFonts w:eastAsia="Times New Roman" w:cs="Times New Roman"/>
          <w:bCs/>
          <w:sz w:val="20"/>
          <w:szCs w:val="20"/>
          <w:bdr w:val="none" w:sz="0" w:space="0" w:color="auto" w:frame="1"/>
          <w:lang w:eastAsia="fr-FR"/>
        </w:rPr>
        <w:t>scores sont compris entre 1 et 1000 et positionne le candidat de débutant à expert</w:t>
      </w:r>
    </w:p>
    <w:p w14:paraId="6CA42122" w14:textId="77777777" w:rsidR="00AD1D48" w:rsidRPr="00D06654" w:rsidRDefault="00AD1D48" w:rsidP="00697035">
      <w:pPr>
        <w:shd w:val="clear" w:color="auto" w:fill="FFFFFF"/>
        <w:spacing w:line="276" w:lineRule="auto"/>
        <w:textAlignment w:val="baseline"/>
        <w:rPr>
          <w:rFonts w:eastAsia="Times New Roman" w:cs="Times New Roman"/>
          <w:sz w:val="20"/>
          <w:szCs w:val="20"/>
          <w:lang w:eastAsia="fr-FR"/>
        </w:rPr>
      </w:pPr>
      <w:r w:rsidRPr="00D06654">
        <w:rPr>
          <w:rFonts w:eastAsia="Times New Roman" w:cs="Times New Roman"/>
          <w:sz w:val="20"/>
          <w:szCs w:val="20"/>
          <w:lang w:eastAsia="fr-FR"/>
        </w:rPr>
        <w:t>•   La validité du test est de </w:t>
      </w:r>
      <w:r w:rsidRPr="00D06654">
        <w:rPr>
          <w:rFonts w:eastAsia="Times New Roman" w:cs="Times New Roman"/>
          <w:bCs/>
          <w:sz w:val="20"/>
          <w:szCs w:val="20"/>
          <w:bdr w:val="none" w:sz="0" w:space="0" w:color="auto" w:frame="1"/>
          <w:lang w:eastAsia="fr-FR"/>
        </w:rPr>
        <w:t>2 ans</w:t>
      </w:r>
    </w:p>
    <w:p w14:paraId="6F97F688" w14:textId="77777777" w:rsidR="00AD1D48" w:rsidRPr="00D06654" w:rsidRDefault="001B6D39" w:rsidP="00697035">
      <w:pPr>
        <w:pStyle w:val="Paragraphedeliste"/>
        <w:spacing w:line="276" w:lineRule="auto"/>
        <w:ind w:left="0"/>
        <w:rPr>
          <w:rFonts w:ascii="Work Sans" w:hAnsi="Work Sans" w:cs="Trebuchet MS"/>
          <w:bCs/>
        </w:rPr>
      </w:pPr>
      <w:r w:rsidRPr="00D06654">
        <w:rPr>
          <w:rFonts w:ascii="Work Sans" w:hAnsi="Work Sans" w:cs="Trebuchet MS"/>
          <w:bCs/>
        </w:rPr>
        <w:t>C’est une formation éligible au CPF</w:t>
      </w:r>
      <w:r w:rsidRPr="00D06654">
        <w:rPr>
          <w:rFonts w:ascii="Work Sans" w:hAnsi="Work Sans" w:cs="Trebuchet MS"/>
          <w:bCs/>
        </w:rPr>
        <w:tab/>
        <w:t>et inscrite au répertoire spécifique de France compétences.</w:t>
      </w:r>
    </w:p>
    <w:p w14:paraId="33D9AFE0" w14:textId="59881E59" w:rsidR="006E6C18" w:rsidRPr="00D06654" w:rsidRDefault="00987E8B" w:rsidP="00697035">
      <w:pPr>
        <w:pStyle w:val="Paragraphedeliste"/>
        <w:spacing w:line="276" w:lineRule="auto"/>
        <w:ind w:left="0"/>
        <w:rPr>
          <w:rFonts w:ascii="Work Sans" w:hAnsi="Work Sans" w:cs="Trebuchet MS"/>
          <w:bCs/>
        </w:rPr>
      </w:pPr>
      <w:r w:rsidRPr="00D06654">
        <w:rPr>
          <w:rFonts w:ascii="Work Sans" w:hAnsi="Work Sans" w:cs="Trebuchet MS"/>
          <w:bCs/>
        </w:rPr>
        <w:t>La CFVU donne un avis favorable à l’</w:t>
      </w:r>
      <w:r w:rsidR="006E6C18" w:rsidRPr="00D06654">
        <w:rPr>
          <w:rFonts w:ascii="Work Sans" w:hAnsi="Work Sans" w:cs="Trebuchet MS"/>
          <w:bCs/>
        </w:rPr>
        <w:t>unanimité</w:t>
      </w:r>
    </w:p>
    <w:p w14:paraId="413CF094" w14:textId="77777777" w:rsidR="00EC5013" w:rsidRPr="00D06654" w:rsidRDefault="00EC5013" w:rsidP="00697035">
      <w:pPr>
        <w:pStyle w:val="Paragraphedeliste"/>
        <w:ind w:left="0"/>
        <w:rPr>
          <w:rFonts w:ascii="Work Sans" w:hAnsi="Work Sans" w:cs="Trebuchet MS"/>
          <w:bCs/>
        </w:rPr>
      </w:pPr>
    </w:p>
    <w:p w14:paraId="416EDD98" w14:textId="77777777" w:rsidR="0093179E" w:rsidRPr="00D06654" w:rsidRDefault="0093179E" w:rsidP="00697035">
      <w:pPr>
        <w:pStyle w:val="Paragraphedeliste"/>
        <w:ind w:left="0"/>
        <w:rPr>
          <w:rFonts w:ascii="Work Sans" w:hAnsi="Work Sans" w:cs="Trebuchet MS"/>
          <w:bCs/>
        </w:rPr>
      </w:pPr>
    </w:p>
    <w:p w14:paraId="5537E0B1" w14:textId="20EC5EDC" w:rsidR="0093179E" w:rsidRPr="00D06654" w:rsidRDefault="00762CB3" w:rsidP="00697035">
      <w:pPr>
        <w:autoSpaceDE w:val="0"/>
        <w:autoSpaceDN w:val="0"/>
        <w:adjustRightInd w:val="0"/>
        <w:ind w:left="3540" w:right="340"/>
        <w:rPr>
          <w:rFonts w:cs="Trebuchet MS"/>
          <w:bCs/>
          <w:sz w:val="20"/>
          <w:szCs w:val="20"/>
        </w:rPr>
      </w:pPr>
      <w:r w:rsidRPr="00D06654">
        <w:rPr>
          <w:rFonts w:cs="Trebuchet MS"/>
          <w:bCs/>
          <w:sz w:val="20"/>
          <w:szCs w:val="20"/>
        </w:rPr>
        <w:t>L’ordre du jour étant épuisé la séance est levée.</w:t>
      </w:r>
    </w:p>
    <w:sectPr w:rsidR="0093179E" w:rsidRPr="00D06654">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A00416" w14:textId="77777777" w:rsidR="00D06654" w:rsidRDefault="00D06654" w:rsidP="00D06654">
      <w:r>
        <w:separator/>
      </w:r>
    </w:p>
  </w:endnote>
  <w:endnote w:type="continuationSeparator" w:id="0">
    <w:p w14:paraId="6342045A" w14:textId="77777777" w:rsidR="00D06654" w:rsidRDefault="00D06654" w:rsidP="00D06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ork Sans">
    <w:altName w:val="SignPainter-HouseScript"/>
    <w:panose1 w:val="00000500000000000000"/>
    <w:charset w:val="00"/>
    <w:family w:val="auto"/>
    <w:pitch w:val="variable"/>
    <w:sig w:usb0="00000007" w:usb1="00000001" w:usb2="00000000" w:usb3="00000000" w:csb0="00000093" w:csb1="00000000"/>
  </w:font>
  <w:font w:name="Calibri">
    <w:panose1 w:val="020F0502020204030204"/>
    <w:charset w:val="00"/>
    <w:family w:val="swiss"/>
    <w:pitch w:val="variable"/>
    <w:sig w:usb0="E0002AFF" w:usb1="C000247B" w:usb2="00000009" w:usb3="00000000" w:csb0="000001FF" w:csb1="00000000"/>
  </w:font>
  <w:font w:name="Segoe UI">
    <w:altName w:val="Courier New"/>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LiberationSerif-Bold">
    <w:panose1 w:val="00000000000000000000"/>
    <w:charset w:val="00"/>
    <w:family w:val="roman"/>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49FF5F" w14:textId="77777777" w:rsidR="00D06654" w:rsidRDefault="00D06654" w:rsidP="00D06654">
      <w:r>
        <w:separator/>
      </w:r>
    </w:p>
  </w:footnote>
  <w:footnote w:type="continuationSeparator" w:id="0">
    <w:p w14:paraId="55E7BA78" w14:textId="77777777" w:rsidR="00D06654" w:rsidRDefault="00D06654" w:rsidP="00D066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532D09" w14:textId="1FA1A4B7" w:rsidR="00D06654" w:rsidRDefault="00D06654">
    <w:pPr>
      <w:pStyle w:val="En-tte"/>
    </w:pPr>
    <w:r>
      <w:rPr>
        <w:rFonts w:cs="Arial"/>
        <w:noProof/>
        <w:color w:val="000080"/>
        <w:lang w:eastAsia="fr-FR"/>
      </w:rPr>
      <w:drawing>
        <wp:inline distT="0" distB="0" distL="0" distR="0" wp14:anchorId="1738C5DE" wp14:editId="780B90C4">
          <wp:extent cx="2070100" cy="750570"/>
          <wp:effectExtent l="0" t="0" r="6350" b="0"/>
          <wp:docPr id="2" name="Image 2" descr="univtours-logo-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tours-logo-horizont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0100" cy="75057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500A5"/>
    <w:multiLevelType w:val="hybridMultilevel"/>
    <w:tmpl w:val="CCAA43A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D077F9C"/>
    <w:multiLevelType w:val="hybridMultilevel"/>
    <w:tmpl w:val="8F88D690"/>
    <w:lvl w:ilvl="0" w:tplc="040C0009">
      <w:start w:val="1"/>
      <w:numFmt w:val="bullet"/>
      <w:lvlText w:val=""/>
      <w:lvlJc w:val="left"/>
      <w:pPr>
        <w:ind w:left="3196" w:hanging="360"/>
      </w:pPr>
      <w:rPr>
        <w:rFonts w:ascii="Wingdings" w:hAnsi="Wingdings" w:hint="default"/>
      </w:rPr>
    </w:lvl>
    <w:lvl w:ilvl="1" w:tplc="040C0003" w:tentative="1">
      <w:start w:val="1"/>
      <w:numFmt w:val="bullet"/>
      <w:lvlText w:val="o"/>
      <w:lvlJc w:val="left"/>
      <w:pPr>
        <w:ind w:left="3708" w:hanging="360"/>
      </w:pPr>
      <w:rPr>
        <w:rFonts w:ascii="Courier New" w:hAnsi="Courier New" w:cs="Courier New" w:hint="default"/>
      </w:rPr>
    </w:lvl>
    <w:lvl w:ilvl="2" w:tplc="040C0005" w:tentative="1">
      <w:start w:val="1"/>
      <w:numFmt w:val="bullet"/>
      <w:lvlText w:val=""/>
      <w:lvlJc w:val="left"/>
      <w:pPr>
        <w:ind w:left="4428" w:hanging="360"/>
      </w:pPr>
      <w:rPr>
        <w:rFonts w:ascii="Wingdings" w:hAnsi="Wingdings" w:hint="default"/>
      </w:rPr>
    </w:lvl>
    <w:lvl w:ilvl="3" w:tplc="040C0001" w:tentative="1">
      <w:start w:val="1"/>
      <w:numFmt w:val="bullet"/>
      <w:lvlText w:val=""/>
      <w:lvlJc w:val="left"/>
      <w:pPr>
        <w:ind w:left="5148" w:hanging="360"/>
      </w:pPr>
      <w:rPr>
        <w:rFonts w:ascii="Symbol" w:hAnsi="Symbol" w:hint="default"/>
      </w:rPr>
    </w:lvl>
    <w:lvl w:ilvl="4" w:tplc="040C0003" w:tentative="1">
      <w:start w:val="1"/>
      <w:numFmt w:val="bullet"/>
      <w:lvlText w:val="o"/>
      <w:lvlJc w:val="left"/>
      <w:pPr>
        <w:ind w:left="5868" w:hanging="360"/>
      </w:pPr>
      <w:rPr>
        <w:rFonts w:ascii="Courier New" w:hAnsi="Courier New" w:cs="Courier New" w:hint="default"/>
      </w:rPr>
    </w:lvl>
    <w:lvl w:ilvl="5" w:tplc="040C0005" w:tentative="1">
      <w:start w:val="1"/>
      <w:numFmt w:val="bullet"/>
      <w:lvlText w:val=""/>
      <w:lvlJc w:val="left"/>
      <w:pPr>
        <w:ind w:left="6588" w:hanging="360"/>
      </w:pPr>
      <w:rPr>
        <w:rFonts w:ascii="Wingdings" w:hAnsi="Wingdings" w:hint="default"/>
      </w:rPr>
    </w:lvl>
    <w:lvl w:ilvl="6" w:tplc="040C0001" w:tentative="1">
      <w:start w:val="1"/>
      <w:numFmt w:val="bullet"/>
      <w:lvlText w:val=""/>
      <w:lvlJc w:val="left"/>
      <w:pPr>
        <w:ind w:left="7308" w:hanging="360"/>
      </w:pPr>
      <w:rPr>
        <w:rFonts w:ascii="Symbol" w:hAnsi="Symbol" w:hint="default"/>
      </w:rPr>
    </w:lvl>
    <w:lvl w:ilvl="7" w:tplc="040C0003" w:tentative="1">
      <w:start w:val="1"/>
      <w:numFmt w:val="bullet"/>
      <w:lvlText w:val="o"/>
      <w:lvlJc w:val="left"/>
      <w:pPr>
        <w:ind w:left="8028" w:hanging="360"/>
      </w:pPr>
      <w:rPr>
        <w:rFonts w:ascii="Courier New" w:hAnsi="Courier New" w:cs="Courier New" w:hint="default"/>
      </w:rPr>
    </w:lvl>
    <w:lvl w:ilvl="8" w:tplc="040C0005" w:tentative="1">
      <w:start w:val="1"/>
      <w:numFmt w:val="bullet"/>
      <w:lvlText w:val=""/>
      <w:lvlJc w:val="left"/>
      <w:pPr>
        <w:ind w:left="8748" w:hanging="360"/>
      </w:pPr>
      <w:rPr>
        <w:rFonts w:ascii="Wingdings" w:hAnsi="Wingdings" w:hint="default"/>
      </w:rPr>
    </w:lvl>
  </w:abstractNum>
  <w:abstractNum w:abstractNumId="2" w15:restartNumberingAfterBreak="0">
    <w:nsid w:val="0D616CCF"/>
    <w:multiLevelType w:val="hybridMultilevel"/>
    <w:tmpl w:val="126C2F7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D6E6EC4"/>
    <w:multiLevelType w:val="hybridMultilevel"/>
    <w:tmpl w:val="02D2A372"/>
    <w:lvl w:ilvl="0" w:tplc="93A49432">
      <w:start w:val="1"/>
      <w:numFmt w:val="decimal"/>
      <w:lvlText w:val="%1."/>
      <w:lvlJc w:val="left"/>
      <w:pPr>
        <w:ind w:left="1777" w:hanging="360"/>
      </w:pPr>
      <w:rPr>
        <w:rFonts w:hint="default"/>
      </w:rPr>
    </w:lvl>
    <w:lvl w:ilvl="1" w:tplc="040C0019" w:tentative="1">
      <w:start w:val="1"/>
      <w:numFmt w:val="lowerLetter"/>
      <w:lvlText w:val="%2."/>
      <w:lvlJc w:val="left"/>
      <w:pPr>
        <w:ind w:left="2497" w:hanging="360"/>
      </w:pPr>
    </w:lvl>
    <w:lvl w:ilvl="2" w:tplc="040C001B" w:tentative="1">
      <w:start w:val="1"/>
      <w:numFmt w:val="lowerRoman"/>
      <w:lvlText w:val="%3."/>
      <w:lvlJc w:val="right"/>
      <w:pPr>
        <w:ind w:left="3217" w:hanging="180"/>
      </w:pPr>
    </w:lvl>
    <w:lvl w:ilvl="3" w:tplc="040C000F" w:tentative="1">
      <w:start w:val="1"/>
      <w:numFmt w:val="decimal"/>
      <w:lvlText w:val="%4."/>
      <w:lvlJc w:val="left"/>
      <w:pPr>
        <w:ind w:left="3937" w:hanging="360"/>
      </w:pPr>
    </w:lvl>
    <w:lvl w:ilvl="4" w:tplc="040C0019" w:tentative="1">
      <w:start w:val="1"/>
      <w:numFmt w:val="lowerLetter"/>
      <w:lvlText w:val="%5."/>
      <w:lvlJc w:val="left"/>
      <w:pPr>
        <w:ind w:left="4657" w:hanging="360"/>
      </w:pPr>
    </w:lvl>
    <w:lvl w:ilvl="5" w:tplc="040C001B" w:tentative="1">
      <w:start w:val="1"/>
      <w:numFmt w:val="lowerRoman"/>
      <w:lvlText w:val="%6."/>
      <w:lvlJc w:val="right"/>
      <w:pPr>
        <w:ind w:left="5377" w:hanging="180"/>
      </w:pPr>
    </w:lvl>
    <w:lvl w:ilvl="6" w:tplc="040C000F" w:tentative="1">
      <w:start w:val="1"/>
      <w:numFmt w:val="decimal"/>
      <w:lvlText w:val="%7."/>
      <w:lvlJc w:val="left"/>
      <w:pPr>
        <w:ind w:left="6097" w:hanging="360"/>
      </w:pPr>
    </w:lvl>
    <w:lvl w:ilvl="7" w:tplc="040C0019" w:tentative="1">
      <w:start w:val="1"/>
      <w:numFmt w:val="lowerLetter"/>
      <w:lvlText w:val="%8."/>
      <w:lvlJc w:val="left"/>
      <w:pPr>
        <w:ind w:left="6817" w:hanging="360"/>
      </w:pPr>
    </w:lvl>
    <w:lvl w:ilvl="8" w:tplc="040C001B" w:tentative="1">
      <w:start w:val="1"/>
      <w:numFmt w:val="lowerRoman"/>
      <w:lvlText w:val="%9."/>
      <w:lvlJc w:val="right"/>
      <w:pPr>
        <w:ind w:left="7537" w:hanging="180"/>
      </w:pPr>
    </w:lvl>
  </w:abstractNum>
  <w:abstractNum w:abstractNumId="4" w15:restartNumberingAfterBreak="0">
    <w:nsid w:val="0DCF0355"/>
    <w:multiLevelType w:val="hybridMultilevel"/>
    <w:tmpl w:val="2A84982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35474F8"/>
    <w:multiLevelType w:val="hybridMultilevel"/>
    <w:tmpl w:val="0D3AC666"/>
    <w:lvl w:ilvl="0" w:tplc="63704172">
      <w:numFmt w:val="bullet"/>
      <w:lvlText w:val="-"/>
      <w:lvlJc w:val="left"/>
      <w:pPr>
        <w:ind w:left="720" w:hanging="360"/>
      </w:pPr>
      <w:rPr>
        <w:rFonts w:ascii="Work Sans" w:eastAsia="Times New Roman" w:hAnsi="Work Sans"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C7B2076"/>
    <w:multiLevelType w:val="hybridMultilevel"/>
    <w:tmpl w:val="0AF22E4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E3A250E"/>
    <w:multiLevelType w:val="hybridMultilevel"/>
    <w:tmpl w:val="D12C1ED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3B73FE0"/>
    <w:multiLevelType w:val="hybridMultilevel"/>
    <w:tmpl w:val="7A9A0786"/>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15:restartNumberingAfterBreak="0">
    <w:nsid w:val="34880A0F"/>
    <w:multiLevelType w:val="hybridMultilevel"/>
    <w:tmpl w:val="2BA83B86"/>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4E43A50"/>
    <w:multiLevelType w:val="hybridMultilevel"/>
    <w:tmpl w:val="C0F4E8E8"/>
    <w:lvl w:ilvl="0" w:tplc="A0905C92">
      <w:start w:val="1"/>
      <w:numFmt w:val="decimal"/>
      <w:lvlText w:val="%1."/>
      <w:lvlJc w:val="left"/>
      <w:pPr>
        <w:ind w:left="1080"/>
      </w:pPr>
      <w:rPr>
        <w:rFonts w:ascii="Segoe UI" w:eastAsia="Segoe UI" w:hAnsi="Segoe UI" w:cs="Segoe UI"/>
        <w:b w:val="0"/>
        <w:i w:val="0"/>
        <w:strike w:val="0"/>
        <w:dstrike w:val="0"/>
        <w:color w:val="212121"/>
        <w:sz w:val="23"/>
        <w:szCs w:val="23"/>
        <w:u w:val="none" w:color="000000"/>
        <w:bdr w:val="none" w:sz="0" w:space="0" w:color="auto"/>
        <w:shd w:val="clear" w:color="auto" w:fill="auto"/>
        <w:vertAlign w:val="baseline"/>
      </w:rPr>
    </w:lvl>
    <w:lvl w:ilvl="1" w:tplc="A37A2032">
      <w:start w:val="1"/>
      <w:numFmt w:val="lowerLetter"/>
      <w:lvlText w:val="%2"/>
      <w:lvlJc w:val="left"/>
      <w:pPr>
        <w:ind w:left="1800"/>
      </w:pPr>
      <w:rPr>
        <w:rFonts w:ascii="Segoe UI" w:eastAsia="Segoe UI" w:hAnsi="Segoe UI" w:cs="Segoe UI"/>
        <w:b w:val="0"/>
        <w:i w:val="0"/>
        <w:strike w:val="0"/>
        <w:dstrike w:val="0"/>
        <w:color w:val="212121"/>
        <w:sz w:val="23"/>
        <w:szCs w:val="23"/>
        <w:u w:val="none" w:color="000000"/>
        <w:bdr w:val="none" w:sz="0" w:space="0" w:color="auto"/>
        <w:shd w:val="clear" w:color="auto" w:fill="auto"/>
        <w:vertAlign w:val="baseline"/>
      </w:rPr>
    </w:lvl>
    <w:lvl w:ilvl="2" w:tplc="894C979E">
      <w:start w:val="1"/>
      <w:numFmt w:val="lowerRoman"/>
      <w:lvlText w:val="%3"/>
      <w:lvlJc w:val="left"/>
      <w:pPr>
        <w:ind w:left="2520"/>
      </w:pPr>
      <w:rPr>
        <w:rFonts w:ascii="Segoe UI" w:eastAsia="Segoe UI" w:hAnsi="Segoe UI" w:cs="Segoe UI"/>
        <w:b w:val="0"/>
        <w:i w:val="0"/>
        <w:strike w:val="0"/>
        <w:dstrike w:val="0"/>
        <w:color w:val="212121"/>
        <w:sz w:val="23"/>
        <w:szCs w:val="23"/>
        <w:u w:val="none" w:color="000000"/>
        <w:bdr w:val="none" w:sz="0" w:space="0" w:color="auto"/>
        <w:shd w:val="clear" w:color="auto" w:fill="auto"/>
        <w:vertAlign w:val="baseline"/>
      </w:rPr>
    </w:lvl>
    <w:lvl w:ilvl="3" w:tplc="2A042822">
      <w:start w:val="1"/>
      <w:numFmt w:val="decimal"/>
      <w:lvlText w:val="%4"/>
      <w:lvlJc w:val="left"/>
      <w:pPr>
        <w:ind w:left="3240"/>
      </w:pPr>
      <w:rPr>
        <w:rFonts w:ascii="Segoe UI" w:eastAsia="Segoe UI" w:hAnsi="Segoe UI" w:cs="Segoe UI"/>
        <w:b w:val="0"/>
        <w:i w:val="0"/>
        <w:strike w:val="0"/>
        <w:dstrike w:val="0"/>
        <w:color w:val="212121"/>
        <w:sz w:val="23"/>
        <w:szCs w:val="23"/>
        <w:u w:val="none" w:color="000000"/>
        <w:bdr w:val="none" w:sz="0" w:space="0" w:color="auto"/>
        <w:shd w:val="clear" w:color="auto" w:fill="auto"/>
        <w:vertAlign w:val="baseline"/>
      </w:rPr>
    </w:lvl>
    <w:lvl w:ilvl="4" w:tplc="164E34FC">
      <w:start w:val="1"/>
      <w:numFmt w:val="lowerLetter"/>
      <w:lvlText w:val="%5"/>
      <w:lvlJc w:val="left"/>
      <w:pPr>
        <w:ind w:left="3960"/>
      </w:pPr>
      <w:rPr>
        <w:rFonts w:ascii="Segoe UI" w:eastAsia="Segoe UI" w:hAnsi="Segoe UI" w:cs="Segoe UI"/>
        <w:b w:val="0"/>
        <w:i w:val="0"/>
        <w:strike w:val="0"/>
        <w:dstrike w:val="0"/>
        <w:color w:val="212121"/>
        <w:sz w:val="23"/>
        <w:szCs w:val="23"/>
        <w:u w:val="none" w:color="000000"/>
        <w:bdr w:val="none" w:sz="0" w:space="0" w:color="auto"/>
        <w:shd w:val="clear" w:color="auto" w:fill="auto"/>
        <w:vertAlign w:val="baseline"/>
      </w:rPr>
    </w:lvl>
    <w:lvl w:ilvl="5" w:tplc="2018B084">
      <w:start w:val="1"/>
      <w:numFmt w:val="lowerRoman"/>
      <w:lvlText w:val="%6"/>
      <w:lvlJc w:val="left"/>
      <w:pPr>
        <w:ind w:left="4680"/>
      </w:pPr>
      <w:rPr>
        <w:rFonts w:ascii="Segoe UI" w:eastAsia="Segoe UI" w:hAnsi="Segoe UI" w:cs="Segoe UI"/>
        <w:b w:val="0"/>
        <w:i w:val="0"/>
        <w:strike w:val="0"/>
        <w:dstrike w:val="0"/>
        <w:color w:val="212121"/>
        <w:sz w:val="23"/>
        <w:szCs w:val="23"/>
        <w:u w:val="none" w:color="000000"/>
        <w:bdr w:val="none" w:sz="0" w:space="0" w:color="auto"/>
        <w:shd w:val="clear" w:color="auto" w:fill="auto"/>
        <w:vertAlign w:val="baseline"/>
      </w:rPr>
    </w:lvl>
    <w:lvl w:ilvl="6" w:tplc="349EF7E4">
      <w:start w:val="1"/>
      <w:numFmt w:val="decimal"/>
      <w:lvlText w:val="%7"/>
      <w:lvlJc w:val="left"/>
      <w:pPr>
        <w:ind w:left="5400"/>
      </w:pPr>
      <w:rPr>
        <w:rFonts w:ascii="Segoe UI" w:eastAsia="Segoe UI" w:hAnsi="Segoe UI" w:cs="Segoe UI"/>
        <w:b w:val="0"/>
        <w:i w:val="0"/>
        <w:strike w:val="0"/>
        <w:dstrike w:val="0"/>
        <w:color w:val="212121"/>
        <w:sz w:val="23"/>
        <w:szCs w:val="23"/>
        <w:u w:val="none" w:color="000000"/>
        <w:bdr w:val="none" w:sz="0" w:space="0" w:color="auto"/>
        <w:shd w:val="clear" w:color="auto" w:fill="auto"/>
        <w:vertAlign w:val="baseline"/>
      </w:rPr>
    </w:lvl>
    <w:lvl w:ilvl="7" w:tplc="8BE4553E">
      <w:start w:val="1"/>
      <w:numFmt w:val="lowerLetter"/>
      <w:lvlText w:val="%8"/>
      <w:lvlJc w:val="left"/>
      <w:pPr>
        <w:ind w:left="6120"/>
      </w:pPr>
      <w:rPr>
        <w:rFonts w:ascii="Segoe UI" w:eastAsia="Segoe UI" w:hAnsi="Segoe UI" w:cs="Segoe UI"/>
        <w:b w:val="0"/>
        <w:i w:val="0"/>
        <w:strike w:val="0"/>
        <w:dstrike w:val="0"/>
        <w:color w:val="212121"/>
        <w:sz w:val="23"/>
        <w:szCs w:val="23"/>
        <w:u w:val="none" w:color="000000"/>
        <w:bdr w:val="none" w:sz="0" w:space="0" w:color="auto"/>
        <w:shd w:val="clear" w:color="auto" w:fill="auto"/>
        <w:vertAlign w:val="baseline"/>
      </w:rPr>
    </w:lvl>
    <w:lvl w:ilvl="8" w:tplc="906AB670">
      <w:start w:val="1"/>
      <w:numFmt w:val="lowerRoman"/>
      <w:lvlText w:val="%9"/>
      <w:lvlJc w:val="left"/>
      <w:pPr>
        <w:ind w:left="6840"/>
      </w:pPr>
      <w:rPr>
        <w:rFonts w:ascii="Segoe UI" w:eastAsia="Segoe UI" w:hAnsi="Segoe UI" w:cs="Segoe UI"/>
        <w:b w:val="0"/>
        <w:i w:val="0"/>
        <w:strike w:val="0"/>
        <w:dstrike w:val="0"/>
        <w:color w:val="212121"/>
        <w:sz w:val="23"/>
        <w:szCs w:val="23"/>
        <w:u w:val="none" w:color="000000"/>
        <w:bdr w:val="none" w:sz="0" w:space="0" w:color="auto"/>
        <w:shd w:val="clear" w:color="auto" w:fill="auto"/>
        <w:vertAlign w:val="baseline"/>
      </w:rPr>
    </w:lvl>
  </w:abstractNum>
  <w:abstractNum w:abstractNumId="11" w15:restartNumberingAfterBreak="0">
    <w:nsid w:val="4FAE1348"/>
    <w:multiLevelType w:val="hybridMultilevel"/>
    <w:tmpl w:val="DDC8BF4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45E6227"/>
    <w:multiLevelType w:val="hybridMultilevel"/>
    <w:tmpl w:val="90E8B92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7807708"/>
    <w:multiLevelType w:val="hybridMultilevel"/>
    <w:tmpl w:val="A34C440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ACB471D"/>
    <w:multiLevelType w:val="hybridMultilevel"/>
    <w:tmpl w:val="7A105E84"/>
    <w:lvl w:ilvl="0" w:tplc="040C0009">
      <w:start w:val="1"/>
      <w:numFmt w:val="bullet"/>
      <w:lvlText w:val=""/>
      <w:lvlJc w:val="left"/>
      <w:pPr>
        <w:ind w:left="2204" w:hanging="360"/>
      </w:pPr>
      <w:rPr>
        <w:rFonts w:ascii="Wingdings" w:hAnsi="Wingdings" w:hint="default"/>
      </w:rPr>
    </w:lvl>
    <w:lvl w:ilvl="1" w:tplc="040C0003" w:tentative="1">
      <w:start w:val="1"/>
      <w:numFmt w:val="bullet"/>
      <w:lvlText w:val="o"/>
      <w:lvlJc w:val="left"/>
      <w:pPr>
        <w:ind w:left="2924" w:hanging="360"/>
      </w:pPr>
      <w:rPr>
        <w:rFonts w:ascii="Courier New" w:hAnsi="Courier New" w:cs="Courier New" w:hint="default"/>
      </w:rPr>
    </w:lvl>
    <w:lvl w:ilvl="2" w:tplc="040C0005" w:tentative="1">
      <w:start w:val="1"/>
      <w:numFmt w:val="bullet"/>
      <w:lvlText w:val=""/>
      <w:lvlJc w:val="left"/>
      <w:pPr>
        <w:ind w:left="3644" w:hanging="360"/>
      </w:pPr>
      <w:rPr>
        <w:rFonts w:ascii="Wingdings" w:hAnsi="Wingdings" w:hint="default"/>
      </w:rPr>
    </w:lvl>
    <w:lvl w:ilvl="3" w:tplc="040C0001" w:tentative="1">
      <w:start w:val="1"/>
      <w:numFmt w:val="bullet"/>
      <w:lvlText w:val=""/>
      <w:lvlJc w:val="left"/>
      <w:pPr>
        <w:ind w:left="4364" w:hanging="360"/>
      </w:pPr>
      <w:rPr>
        <w:rFonts w:ascii="Symbol" w:hAnsi="Symbol" w:hint="default"/>
      </w:rPr>
    </w:lvl>
    <w:lvl w:ilvl="4" w:tplc="040C0003" w:tentative="1">
      <w:start w:val="1"/>
      <w:numFmt w:val="bullet"/>
      <w:lvlText w:val="o"/>
      <w:lvlJc w:val="left"/>
      <w:pPr>
        <w:ind w:left="5084" w:hanging="360"/>
      </w:pPr>
      <w:rPr>
        <w:rFonts w:ascii="Courier New" w:hAnsi="Courier New" w:cs="Courier New" w:hint="default"/>
      </w:rPr>
    </w:lvl>
    <w:lvl w:ilvl="5" w:tplc="040C0005" w:tentative="1">
      <w:start w:val="1"/>
      <w:numFmt w:val="bullet"/>
      <w:lvlText w:val=""/>
      <w:lvlJc w:val="left"/>
      <w:pPr>
        <w:ind w:left="5804" w:hanging="360"/>
      </w:pPr>
      <w:rPr>
        <w:rFonts w:ascii="Wingdings" w:hAnsi="Wingdings" w:hint="default"/>
      </w:rPr>
    </w:lvl>
    <w:lvl w:ilvl="6" w:tplc="040C0001" w:tentative="1">
      <w:start w:val="1"/>
      <w:numFmt w:val="bullet"/>
      <w:lvlText w:val=""/>
      <w:lvlJc w:val="left"/>
      <w:pPr>
        <w:ind w:left="6524" w:hanging="360"/>
      </w:pPr>
      <w:rPr>
        <w:rFonts w:ascii="Symbol" w:hAnsi="Symbol" w:hint="default"/>
      </w:rPr>
    </w:lvl>
    <w:lvl w:ilvl="7" w:tplc="040C0003" w:tentative="1">
      <w:start w:val="1"/>
      <w:numFmt w:val="bullet"/>
      <w:lvlText w:val="o"/>
      <w:lvlJc w:val="left"/>
      <w:pPr>
        <w:ind w:left="7244" w:hanging="360"/>
      </w:pPr>
      <w:rPr>
        <w:rFonts w:ascii="Courier New" w:hAnsi="Courier New" w:cs="Courier New" w:hint="default"/>
      </w:rPr>
    </w:lvl>
    <w:lvl w:ilvl="8" w:tplc="040C0005" w:tentative="1">
      <w:start w:val="1"/>
      <w:numFmt w:val="bullet"/>
      <w:lvlText w:val=""/>
      <w:lvlJc w:val="left"/>
      <w:pPr>
        <w:ind w:left="7964" w:hanging="360"/>
      </w:pPr>
      <w:rPr>
        <w:rFonts w:ascii="Wingdings" w:hAnsi="Wingdings" w:hint="default"/>
      </w:rPr>
    </w:lvl>
  </w:abstractNum>
  <w:abstractNum w:abstractNumId="15" w15:restartNumberingAfterBreak="0">
    <w:nsid w:val="6E614270"/>
    <w:multiLevelType w:val="hybridMultilevel"/>
    <w:tmpl w:val="03401B7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F462619"/>
    <w:multiLevelType w:val="hybridMultilevel"/>
    <w:tmpl w:val="6B28716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7082F93"/>
    <w:multiLevelType w:val="hybridMultilevel"/>
    <w:tmpl w:val="D2823BF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DBE3938"/>
    <w:multiLevelType w:val="hybridMultilevel"/>
    <w:tmpl w:val="A120EDA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14"/>
  </w:num>
  <w:num w:numId="3">
    <w:abstractNumId w:val="1"/>
  </w:num>
  <w:num w:numId="4">
    <w:abstractNumId w:val="5"/>
  </w:num>
  <w:num w:numId="5">
    <w:abstractNumId w:val="10"/>
  </w:num>
  <w:num w:numId="6">
    <w:abstractNumId w:val="15"/>
  </w:num>
  <w:num w:numId="7">
    <w:abstractNumId w:val="12"/>
  </w:num>
  <w:num w:numId="8">
    <w:abstractNumId w:val="2"/>
  </w:num>
  <w:num w:numId="9">
    <w:abstractNumId w:val="6"/>
  </w:num>
  <w:num w:numId="10">
    <w:abstractNumId w:val="13"/>
  </w:num>
  <w:num w:numId="11">
    <w:abstractNumId w:val="4"/>
  </w:num>
  <w:num w:numId="12">
    <w:abstractNumId w:val="11"/>
  </w:num>
  <w:num w:numId="13">
    <w:abstractNumId w:val="18"/>
  </w:num>
  <w:num w:numId="14">
    <w:abstractNumId w:val="17"/>
  </w:num>
  <w:num w:numId="15">
    <w:abstractNumId w:val="7"/>
  </w:num>
  <w:num w:numId="16">
    <w:abstractNumId w:val="9"/>
  </w:num>
  <w:num w:numId="17">
    <w:abstractNumId w:val="0"/>
  </w:num>
  <w:num w:numId="18">
    <w:abstractNumId w:val="16"/>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79E"/>
    <w:rsid w:val="0000011C"/>
    <w:rsid w:val="00034A8D"/>
    <w:rsid w:val="000426EB"/>
    <w:rsid w:val="000D281E"/>
    <w:rsid w:val="00133A1A"/>
    <w:rsid w:val="001619D9"/>
    <w:rsid w:val="0017111E"/>
    <w:rsid w:val="0017310F"/>
    <w:rsid w:val="001A3B0D"/>
    <w:rsid w:val="001B6D39"/>
    <w:rsid w:val="001D3D40"/>
    <w:rsid w:val="001F2AAD"/>
    <w:rsid w:val="00242929"/>
    <w:rsid w:val="00292B9F"/>
    <w:rsid w:val="00335B7C"/>
    <w:rsid w:val="003633D8"/>
    <w:rsid w:val="00394828"/>
    <w:rsid w:val="00420795"/>
    <w:rsid w:val="00442F5D"/>
    <w:rsid w:val="00445740"/>
    <w:rsid w:val="0045611D"/>
    <w:rsid w:val="0047317A"/>
    <w:rsid w:val="004E3A68"/>
    <w:rsid w:val="004E4B49"/>
    <w:rsid w:val="005415CB"/>
    <w:rsid w:val="00612C17"/>
    <w:rsid w:val="006771D8"/>
    <w:rsid w:val="0068488D"/>
    <w:rsid w:val="00697035"/>
    <w:rsid w:val="006E6C18"/>
    <w:rsid w:val="006F278F"/>
    <w:rsid w:val="00705A54"/>
    <w:rsid w:val="00762CB3"/>
    <w:rsid w:val="00792C49"/>
    <w:rsid w:val="0080572A"/>
    <w:rsid w:val="008E46FA"/>
    <w:rsid w:val="0093179E"/>
    <w:rsid w:val="00987E8B"/>
    <w:rsid w:val="00A14F03"/>
    <w:rsid w:val="00A5714A"/>
    <w:rsid w:val="00A82450"/>
    <w:rsid w:val="00A9365E"/>
    <w:rsid w:val="00AA25F6"/>
    <w:rsid w:val="00AD1D48"/>
    <w:rsid w:val="00B602D9"/>
    <w:rsid w:val="00B6344A"/>
    <w:rsid w:val="00C579D8"/>
    <w:rsid w:val="00C61EC3"/>
    <w:rsid w:val="00CA3280"/>
    <w:rsid w:val="00CB2A91"/>
    <w:rsid w:val="00CF7D2B"/>
    <w:rsid w:val="00D06654"/>
    <w:rsid w:val="00D629CC"/>
    <w:rsid w:val="00D910D6"/>
    <w:rsid w:val="00DA1745"/>
    <w:rsid w:val="00DA53B2"/>
    <w:rsid w:val="00DD53EA"/>
    <w:rsid w:val="00E257D8"/>
    <w:rsid w:val="00E978DE"/>
    <w:rsid w:val="00EA55DF"/>
    <w:rsid w:val="00EB35A9"/>
    <w:rsid w:val="00EC5013"/>
    <w:rsid w:val="00F15DE0"/>
    <w:rsid w:val="00F222EB"/>
    <w:rsid w:val="00F32A3C"/>
    <w:rsid w:val="00FA4B2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A57B152"/>
  <w15:docId w15:val="{54010694-4A56-4A17-8140-7EC72D98A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3D40"/>
    <w:pPr>
      <w:spacing w:after="0" w:line="240" w:lineRule="auto"/>
      <w:jc w:val="both"/>
    </w:pPr>
    <w:rPr>
      <w:rFonts w:ascii="Work Sans" w:hAnsi="Work San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3179E"/>
    <w:pPr>
      <w:ind w:left="708"/>
    </w:pPr>
    <w:rPr>
      <w:rFonts w:ascii="Times New Roman" w:eastAsia="Times New Roman" w:hAnsi="Times New Roman" w:cs="Times New Roman"/>
      <w:sz w:val="20"/>
      <w:szCs w:val="20"/>
      <w:lang w:eastAsia="fr-FR"/>
    </w:rPr>
  </w:style>
  <w:style w:type="paragraph" w:styleId="Titre">
    <w:name w:val="Title"/>
    <w:basedOn w:val="Normal"/>
    <w:link w:val="TitreCar"/>
    <w:uiPriority w:val="99"/>
    <w:qFormat/>
    <w:rsid w:val="0093179E"/>
    <w:pPr>
      <w:autoSpaceDE w:val="0"/>
      <w:autoSpaceDN w:val="0"/>
      <w:jc w:val="center"/>
    </w:pPr>
    <w:rPr>
      <w:rFonts w:ascii="Times New Roman" w:eastAsia="Times New Roman" w:hAnsi="Times New Roman" w:cs="Times New Roman"/>
      <w:b/>
      <w:bCs/>
      <w:sz w:val="28"/>
      <w:szCs w:val="28"/>
      <w:lang w:eastAsia="fr-FR"/>
    </w:rPr>
  </w:style>
  <w:style w:type="character" w:customStyle="1" w:styleId="TitreCar">
    <w:name w:val="Titre Car"/>
    <w:basedOn w:val="Policepardfaut"/>
    <w:link w:val="Titre"/>
    <w:uiPriority w:val="99"/>
    <w:rsid w:val="0093179E"/>
    <w:rPr>
      <w:rFonts w:ascii="Times New Roman" w:eastAsia="Times New Roman" w:hAnsi="Times New Roman" w:cs="Times New Roman"/>
      <w:b/>
      <w:bCs/>
      <w:sz w:val="28"/>
      <w:szCs w:val="28"/>
      <w:lang w:eastAsia="fr-FR"/>
    </w:rPr>
  </w:style>
  <w:style w:type="paragraph" w:styleId="NormalWeb">
    <w:name w:val="Normal (Web)"/>
    <w:basedOn w:val="Normal"/>
    <w:uiPriority w:val="99"/>
    <w:unhideWhenUsed/>
    <w:rsid w:val="00242929"/>
    <w:pPr>
      <w:spacing w:before="100" w:beforeAutospacing="1" w:after="100" w:afterAutospacing="1"/>
    </w:pPr>
    <w:rPr>
      <w:rFonts w:ascii="Times New Roman" w:eastAsia="Times New Roman" w:hAnsi="Times New Roman" w:cs="Times New Roman"/>
      <w:lang w:eastAsia="fr-FR"/>
    </w:rPr>
  </w:style>
  <w:style w:type="character" w:styleId="Accentuation">
    <w:name w:val="Emphasis"/>
    <w:basedOn w:val="Policepardfaut"/>
    <w:uiPriority w:val="20"/>
    <w:qFormat/>
    <w:rsid w:val="00242929"/>
    <w:rPr>
      <w:i/>
      <w:iCs/>
    </w:rPr>
  </w:style>
  <w:style w:type="character" w:customStyle="1" w:styleId="object">
    <w:name w:val="object"/>
    <w:basedOn w:val="Policepardfaut"/>
    <w:rsid w:val="00792C49"/>
  </w:style>
  <w:style w:type="character" w:customStyle="1" w:styleId="TextebrutCar">
    <w:name w:val="Texte brut Car"/>
    <w:link w:val="Textebrut"/>
    <w:locked/>
    <w:rsid w:val="0017111E"/>
    <w:rPr>
      <w:rFonts w:ascii="Consolas" w:eastAsia="Calibri" w:hAnsi="Consolas"/>
      <w:sz w:val="21"/>
      <w:szCs w:val="21"/>
    </w:rPr>
  </w:style>
  <w:style w:type="paragraph" w:styleId="Textebrut">
    <w:name w:val="Plain Text"/>
    <w:basedOn w:val="Normal"/>
    <w:link w:val="TextebrutCar"/>
    <w:rsid w:val="0017111E"/>
    <w:rPr>
      <w:rFonts w:ascii="Consolas" w:eastAsia="Calibri" w:hAnsi="Consolas"/>
      <w:sz w:val="21"/>
      <w:szCs w:val="21"/>
    </w:rPr>
  </w:style>
  <w:style w:type="character" w:customStyle="1" w:styleId="TextebrutCar1">
    <w:name w:val="Texte brut Car1"/>
    <w:basedOn w:val="Policepardfaut"/>
    <w:uiPriority w:val="99"/>
    <w:semiHidden/>
    <w:rsid w:val="0017111E"/>
    <w:rPr>
      <w:rFonts w:ascii="Consolas" w:hAnsi="Consolas"/>
      <w:sz w:val="21"/>
      <w:szCs w:val="21"/>
    </w:rPr>
  </w:style>
  <w:style w:type="character" w:styleId="lev">
    <w:name w:val="Strong"/>
    <w:basedOn w:val="Policepardfaut"/>
    <w:uiPriority w:val="22"/>
    <w:qFormat/>
    <w:rsid w:val="00EC5013"/>
    <w:rPr>
      <w:b/>
      <w:bCs/>
    </w:rPr>
  </w:style>
  <w:style w:type="paragraph" w:styleId="En-tte">
    <w:name w:val="header"/>
    <w:basedOn w:val="Normal"/>
    <w:link w:val="En-tteCar"/>
    <w:uiPriority w:val="99"/>
    <w:unhideWhenUsed/>
    <w:rsid w:val="00D06654"/>
    <w:pPr>
      <w:tabs>
        <w:tab w:val="center" w:pos="4536"/>
        <w:tab w:val="right" w:pos="9072"/>
      </w:tabs>
    </w:pPr>
  </w:style>
  <w:style w:type="character" w:customStyle="1" w:styleId="En-tteCar">
    <w:name w:val="En-tête Car"/>
    <w:basedOn w:val="Policepardfaut"/>
    <w:link w:val="En-tte"/>
    <w:uiPriority w:val="99"/>
    <w:rsid w:val="00D06654"/>
    <w:rPr>
      <w:rFonts w:ascii="Work Sans" w:hAnsi="Work Sans"/>
      <w:sz w:val="24"/>
      <w:szCs w:val="24"/>
    </w:rPr>
  </w:style>
  <w:style w:type="paragraph" w:styleId="Pieddepage">
    <w:name w:val="footer"/>
    <w:basedOn w:val="Normal"/>
    <w:link w:val="PieddepageCar"/>
    <w:uiPriority w:val="99"/>
    <w:unhideWhenUsed/>
    <w:rsid w:val="00D06654"/>
    <w:pPr>
      <w:tabs>
        <w:tab w:val="center" w:pos="4536"/>
        <w:tab w:val="right" w:pos="9072"/>
      </w:tabs>
    </w:pPr>
  </w:style>
  <w:style w:type="character" w:customStyle="1" w:styleId="PieddepageCar">
    <w:name w:val="Pied de page Car"/>
    <w:basedOn w:val="Policepardfaut"/>
    <w:link w:val="Pieddepage"/>
    <w:uiPriority w:val="99"/>
    <w:rsid w:val="00D06654"/>
    <w:rPr>
      <w:rFonts w:ascii="Work Sans" w:hAnsi="Work San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278731">
      <w:bodyDiv w:val="1"/>
      <w:marLeft w:val="0"/>
      <w:marRight w:val="0"/>
      <w:marTop w:val="0"/>
      <w:marBottom w:val="0"/>
      <w:divBdr>
        <w:top w:val="none" w:sz="0" w:space="0" w:color="auto"/>
        <w:left w:val="none" w:sz="0" w:space="0" w:color="auto"/>
        <w:bottom w:val="none" w:sz="0" w:space="0" w:color="auto"/>
        <w:right w:val="none" w:sz="0" w:space="0" w:color="auto"/>
      </w:divBdr>
    </w:div>
    <w:div w:id="840244301">
      <w:bodyDiv w:val="1"/>
      <w:marLeft w:val="0"/>
      <w:marRight w:val="0"/>
      <w:marTop w:val="0"/>
      <w:marBottom w:val="0"/>
      <w:divBdr>
        <w:top w:val="none" w:sz="0" w:space="0" w:color="auto"/>
        <w:left w:val="none" w:sz="0" w:space="0" w:color="auto"/>
        <w:bottom w:val="none" w:sz="0" w:space="0" w:color="auto"/>
        <w:right w:val="none" w:sz="0" w:space="0" w:color="auto"/>
      </w:divBdr>
    </w:div>
    <w:div w:id="850608505">
      <w:bodyDiv w:val="1"/>
      <w:marLeft w:val="0"/>
      <w:marRight w:val="0"/>
      <w:marTop w:val="0"/>
      <w:marBottom w:val="0"/>
      <w:divBdr>
        <w:top w:val="none" w:sz="0" w:space="0" w:color="auto"/>
        <w:left w:val="none" w:sz="0" w:space="0" w:color="auto"/>
        <w:bottom w:val="none" w:sz="0" w:space="0" w:color="auto"/>
        <w:right w:val="none" w:sz="0" w:space="0" w:color="auto"/>
      </w:divBdr>
    </w:div>
    <w:div w:id="1799761076">
      <w:bodyDiv w:val="1"/>
      <w:marLeft w:val="0"/>
      <w:marRight w:val="0"/>
      <w:marTop w:val="0"/>
      <w:marBottom w:val="0"/>
      <w:divBdr>
        <w:top w:val="none" w:sz="0" w:space="0" w:color="auto"/>
        <w:left w:val="none" w:sz="0" w:space="0" w:color="auto"/>
        <w:bottom w:val="none" w:sz="0" w:space="0" w:color="auto"/>
        <w:right w:val="none" w:sz="0" w:space="0" w:color="auto"/>
      </w:divBdr>
    </w:div>
    <w:div w:id="2051610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8</Pages>
  <Words>3489</Words>
  <Characters>19195</Characters>
  <Application>Microsoft Office Word</Application>
  <DocSecurity>0</DocSecurity>
  <Lines>159</Lines>
  <Paragraphs>45</Paragraphs>
  <ScaleCrop>false</ScaleCrop>
  <HeadingPairs>
    <vt:vector size="2" baseType="variant">
      <vt:variant>
        <vt:lpstr>Titre</vt:lpstr>
      </vt:variant>
      <vt:variant>
        <vt:i4>1</vt:i4>
      </vt:variant>
    </vt:vector>
  </HeadingPairs>
  <TitlesOfParts>
    <vt:vector size="1" baseType="lpstr">
      <vt:lpstr/>
    </vt:vector>
  </TitlesOfParts>
  <Company>Univ-Tours</Company>
  <LinksUpToDate>false</LinksUpToDate>
  <CharactersWithSpaces>22639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Pascale Garcia</dc:creator>
  <cp:lastModifiedBy>Pascale Garcia</cp:lastModifiedBy>
  <cp:revision>3</cp:revision>
  <dcterms:created xsi:type="dcterms:W3CDTF">2019-07-01T10:10:00Z</dcterms:created>
  <dcterms:modified xsi:type="dcterms:W3CDTF">2019-07-01T10:22:00Z</dcterms:modified>
</cp:coreProperties>
</file>