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A6DE" w14:textId="270BC8BD" w:rsidR="00D83A66" w:rsidRPr="00D83A66" w:rsidRDefault="00D83A66" w:rsidP="00BB6D5E">
      <w:pPr>
        <w:jc w:val="center"/>
        <w:rPr>
          <w:rFonts w:ascii="Work Sans" w:hAnsi="Work Sans" w:cs="Arial"/>
          <w:b/>
          <w:bCs/>
          <w:sz w:val="36"/>
          <w:szCs w:val="36"/>
        </w:rPr>
      </w:pPr>
      <w:r w:rsidRPr="00D83A66">
        <w:rPr>
          <w:rFonts w:ascii="Work Sans" w:hAnsi="Work Sans" w:cs="Arial"/>
          <w:b/>
          <w:bCs/>
          <w:noProof/>
          <w:sz w:val="36"/>
          <w:szCs w:val="36"/>
        </w:rPr>
        <w:drawing>
          <wp:inline distT="0" distB="0" distL="0" distR="0" wp14:anchorId="599206E5" wp14:editId="3CEEC5AC">
            <wp:extent cx="6834336" cy="1962067"/>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4371" cy="1993657"/>
                    </a:xfrm>
                    <a:prstGeom prst="rect">
                      <a:avLst/>
                    </a:prstGeom>
                    <a:noFill/>
                  </pic:spPr>
                </pic:pic>
              </a:graphicData>
            </a:graphic>
          </wp:inline>
        </w:drawing>
      </w:r>
    </w:p>
    <w:p w14:paraId="39E9FAB0" w14:textId="77777777" w:rsidR="00D83A66" w:rsidRPr="00D83A66" w:rsidRDefault="00D83A66" w:rsidP="00BB6D5E">
      <w:pPr>
        <w:jc w:val="center"/>
        <w:rPr>
          <w:rFonts w:ascii="Work Sans" w:hAnsi="Work Sans" w:cs="Arial"/>
          <w:b/>
          <w:bCs/>
          <w:sz w:val="36"/>
          <w:szCs w:val="36"/>
        </w:rPr>
      </w:pPr>
    </w:p>
    <w:p w14:paraId="492F5C47" w14:textId="60430302" w:rsidR="002E6FBB" w:rsidRPr="00D83A66" w:rsidRDefault="002E6FBB" w:rsidP="00D83A66">
      <w:pPr>
        <w:shd w:val="clear" w:color="auto" w:fill="D9D9D9" w:themeFill="background1" w:themeFillShade="D9"/>
        <w:jc w:val="center"/>
        <w:rPr>
          <w:rFonts w:ascii="Work Sans" w:hAnsi="Work Sans" w:cs="Arial"/>
          <w:b/>
          <w:bCs/>
          <w:sz w:val="36"/>
          <w:szCs w:val="36"/>
        </w:rPr>
      </w:pPr>
      <w:r w:rsidRPr="00D83A66">
        <w:rPr>
          <w:rFonts w:ascii="Work Sans" w:hAnsi="Work Sans" w:cs="Arial"/>
          <w:b/>
          <w:bCs/>
          <w:sz w:val="36"/>
          <w:szCs w:val="36"/>
        </w:rPr>
        <w:t xml:space="preserve">Mentoring for Junior </w:t>
      </w:r>
      <w:proofErr w:type="spellStart"/>
      <w:r w:rsidRPr="00D83A66">
        <w:rPr>
          <w:rFonts w:ascii="Work Sans" w:hAnsi="Work Sans" w:cs="Arial"/>
          <w:b/>
          <w:bCs/>
          <w:sz w:val="36"/>
          <w:szCs w:val="36"/>
        </w:rPr>
        <w:t>Faculty</w:t>
      </w:r>
      <w:proofErr w:type="spellEnd"/>
      <w:r w:rsidRPr="00D83A66">
        <w:rPr>
          <w:rFonts w:ascii="Work Sans" w:hAnsi="Work Sans" w:cs="Arial"/>
          <w:b/>
          <w:bCs/>
          <w:sz w:val="36"/>
          <w:szCs w:val="36"/>
        </w:rPr>
        <w:t xml:space="preserve"> </w:t>
      </w:r>
      <w:proofErr w:type="spellStart"/>
      <w:r w:rsidRPr="00D83A66">
        <w:rPr>
          <w:rFonts w:ascii="Work Sans" w:hAnsi="Work Sans" w:cs="Arial"/>
          <w:b/>
          <w:bCs/>
          <w:sz w:val="36"/>
          <w:szCs w:val="36"/>
        </w:rPr>
        <w:t>members</w:t>
      </w:r>
      <w:proofErr w:type="spellEnd"/>
    </w:p>
    <w:p w14:paraId="6EB598BB" w14:textId="3F384B6A" w:rsidR="008D387A" w:rsidRPr="00D83A66" w:rsidRDefault="00434DB1" w:rsidP="006F1776">
      <w:pPr>
        <w:jc w:val="center"/>
        <w:rPr>
          <w:rFonts w:ascii="Work Sans" w:hAnsi="Work Sans" w:cs="Arial"/>
          <w:sz w:val="28"/>
          <w:szCs w:val="28"/>
          <w:lang w:val="en-US"/>
        </w:rPr>
      </w:pPr>
      <w:r w:rsidRPr="00D83A66">
        <w:rPr>
          <w:rFonts w:ascii="Work Sans" w:hAnsi="Work Sans" w:cs="Arial"/>
          <w:sz w:val="28"/>
          <w:szCs w:val="28"/>
          <w:lang w:val="en-US"/>
        </w:rPr>
        <w:t>Workshop</w:t>
      </w:r>
      <w:r w:rsidR="002E6FBB" w:rsidRPr="00D83A66">
        <w:rPr>
          <w:rFonts w:ascii="Work Sans" w:hAnsi="Work Sans" w:cs="Arial"/>
          <w:sz w:val="28"/>
          <w:szCs w:val="28"/>
          <w:lang w:val="en-US"/>
        </w:rPr>
        <w:t xml:space="preserve"> </w:t>
      </w:r>
      <w:r w:rsidR="00BB6D5E" w:rsidRPr="00D83A66">
        <w:rPr>
          <w:rFonts w:ascii="Work Sans" w:hAnsi="Work Sans" w:cs="Arial"/>
          <w:sz w:val="28"/>
          <w:szCs w:val="28"/>
          <w:lang w:val="en-US"/>
        </w:rPr>
        <w:t xml:space="preserve">held </w:t>
      </w:r>
      <w:r w:rsidR="002E6FBB" w:rsidRPr="00D83A66">
        <w:rPr>
          <w:rFonts w:ascii="Work Sans" w:hAnsi="Work Sans" w:cs="Arial"/>
          <w:sz w:val="28"/>
          <w:szCs w:val="28"/>
          <w:lang w:val="en-US"/>
        </w:rPr>
        <w:t>on the</w:t>
      </w:r>
      <w:r w:rsidR="001E618E" w:rsidRPr="00D83A66">
        <w:rPr>
          <w:rFonts w:ascii="Work Sans" w:hAnsi="Work Sans" w:cs="Arial"/>
          <w:sz w:val="28"/>
          <w:szCs w:val="28"/>
          <w:lang w:val="en-US"/>
        </w:rPr>
        <w:t xml:space="preserve"> 23</w:t>
      </w:r>
      <w:r w:rsidR="002E6FBB" w:rsidRPr="00D83A66">
        <w:rPr>
          <w:rFonts w:ascii="Work Sans" w:hAnsi="Work Sans" w:cs="Arial"/>
          <w:sz w:val="28"/>
          <w:szCs w:val="28"/>
          <w:lang w:val="en-US"/>
        </w:rPr>
        <w:t xml:space="preserve">rd of January </w:t>
      </w:r>
      <w:r w:rsidR="001E618E" w:rsidRPr="00D83A66">
        <w:rPr>
          <w:rFonts w:ascii="Work Sans" w:hAnsi="Work Sans" w:cs="Arial"/>
          <w:sz w:val="28"/>
          <w:szCs w:val="28"/>
          <w:lang w:val="en-US"/>
        </w:rPr>
        <w:t>2023</w:t>
      </w:r>
      <w:r w:rsidR="002E6FBB" w:rsidRPr="00D83A66">
        <w:rPr>
          <w:rFonts w:ascii="Work Sans" w:hAnsi="Work Sans" w:cs="Arial"/>
          <w:sz w:val="28"/>
          <w:szCs w:val="28"/>
          <w:lang w:val="en-US"/>
        </w:rPr>
        <w:t>, University of Tours</w:t>
      </w:r>
    </w:p>
    <w:p w14:paraId="77681697" w14:textId="41E4AFA1" w:rsidR="002E6FBB" w:rsidRPr="00D83A66" w:rsidRDefault="002E6FBB" w:rsidP="006F1776">
      <w:pPr>
        <w:jc w:val="center"/>
        <w:rPr>
          <w:rFonts w:ascii="Work Sans" w:hAnsi="Work Sans" w:cs="Arial"/>
          <w:sz w:val="28"/>
          <w:szCs w:val="28"/>
          <w:lang w:val="en-US"/>
        </w:rPr>
      </w:pPr>
      <w:r w:rsidRPr="00D83A66">
        <w:rPr>
          <w:rFonts w:ascii="Work Sans" w:hAnsi="Work Sans" w:cs="Arial"/>
          <w:sz w:val="28"/>
          <w:szCs w:val="28"/>
          <w:lang w:val="en-US"/>
        </w:rPr>
        <w:t>Organized by Prof. J. Casas, HRS4R leader</w:t>
      </w:r>
    </w:p>
    <w:p w14:paraId="423A2714" w14:textId="7B34F0CC" w:rsidR="002E6FBB" w:rsidRPr="00D83A66" w:rsidRDefault="002E6FBB">
      <w:pPr>
        <w:rPr>
          <w:rFonts w:ascii="Work Sans" w:hAnsi="Work Sans" w:cs="Arial"/>
          <w:lang w:val="en-US"/>
        </w:rPr>
      </w:pPr>
    </w:p>
    <w:p w14:paraId="7E375156" w14:textId="3B453CFB" w:rsidR="00D83A66" w:rsidRPr="00D83A66" w:rsidRDefault="002E6FBB" w:rsidP="00D83A66">
      <w:pPr>
        <w:pBdr>
          <w:top w:val="single" w:sz="4" w:space="7" w:color="auto"/>
          <w:left w:val="single" w:sz="4" w:space="4" w:color="auto"/>
          <w:bottom w:val="single" w:sz="4" w:space="1" w:color="auto"/>
          <w:right w:val="single" w:sz="4" w:space="4" w:color="auto"/>
        </w:pBdr>
        <w:spacing w:line="276" w:lineRule="auto"/>
        <w:jc w:val="both"/>
        <w:rPr>
          <w:rFonts w:ascii="Work Sans" w:hAnsi="Work Sans" w:cs="Arial"/>
          <w:sz w:val="24"/>
          <w:szCs w:val="24"/>
          <w:lang w:val="en-US"/>
        </w:rPr>
      </w:pPr>
      <w:proofErr w:type="gramStart"/>
      <w:r w:rsidRPr="0003590E">
        <w:rPr>
          <w:rFonts w:ascii="Work Sans" w:hAnsi="Work Sans" w:cs="Arial"/>
          <w:b/>
          <w:bCs/>
          <w:sz w:val="24"/>
          <w:szCs w:val="24"/>
          <w:u w:val="single"/>
          <w:lang w:val="en-US"/>
        </w:rPr>
        <w:t>Context</w:t>
      </w:r>
      <w:r w:rsidR="0003590E" w:rsidRPr="0003590E">
        <w:rPr>
          <w:rFonts w:ascii="Work Sans" w:hAnsi="Work Sans" w:cs="Arial"/>
          <w:b/>
          <w:bCs/>
          <w:sz w:val="24"/>
          <w:szCs w:val="24"/>
          <w:u w:val="single"/>
          <w:lang w:val="en-US"/>
        </w:rPr>
        <w:t xml:space="preserve"> </w:t>
      </w:r>
      <w:r w:rsidRPr="0003590E">
        <w:rPr>
          <w:rFonts w:ascii="Work Sans" w:hAnsi="Work Sans" w:cs="Arial"/>
          <w:sz w:val="24"/>
          <w:szCs w:val="24"/>
          <w:u w:val="single"/>
          <w:lang w:val="en-US"/>
        </w:rPr>
        <w:t>:</w:t>
      </w:r>
      <w:proofErr w:type="gramEnd"/>
      <w:r w:rsidRPr="00D83A66">
        <w:rPr>
          <w:rFonts w:ascii="Work Sans" w:hAnsi="Work Sans" w:cs="Arial"/>
          <w:sz w:val="24"/>
          <w:szCs w:val="24"/>
          <w:lang w:val="en-US"/>
        </w:rPr>
        <w:t xml:space="preserve"> Junior faculty face specific and complex problems </w:t>
      </w:r>
      <w:r w:rsidR="006177AC" w:rsidRPr="00D83A66">
        <w:rPr>
          <w:rFonts w:ascii="Work Sans" w:hAnsi="Work Sans" w:cs="Arial"/>
          <w:sz w:val="24"/>
          <w:szCs w:val="24"/>
          <w:lang w:val="en-US"/>
        </w:rPr>
        <w:t>in the first years of their installment. In</w:t>
      </w:r>
      <w:r w:rsidR="00BB6D5E" w:rsidRPr="00D83A66">
        <w:rPr>
          <w:rFonts w:ascii="Work Sans" w:hAnsi="Work Sans" w:cs="Arial"/>
          <w:sz w:val="24"/>
          <w:szCs w:val="24"/>
          <w:lang w:val="en-US"/>
        </w:rPr>
        <w:t>-</w:t>
      </w:r>
      <w:r w:rsidR="006177AC" w:rsidRPr="00D83A66">
        <w:rPr>
          <w:rFonts w:ascii="Work Sans" w:hAnsi="Work Sans" w:cs="Arial"/>
          <w:sz w:val="24"/>
          <w:szCs w:val="24"/>
          <w:lang w:val="en-US"/>
        </w:rPr>
        <w:t>house</w:t>
      </w:r>
      <w:r w:rsidRPr="00D83A66">
        <w:rPr>
          <w:rFonts w:ascii="Work Sans" w:hAnsi="Work Sans" w:cs="Arial"/>
          <w:sz w:val="24"/>
          <w:szCs w:val="24"/>
          <w:lang w:val="en-US"/>
        </w:rPr>
        <w:t xml:space="preserve"> statistics show a worrisome decline of the use of </w:t>
      </w:r>
      <w:r w:rsidR="005E375C" w:rsidRPr="00D83A66">
        <w:rPr>
          <w:rFonts w:ascii="Work Sans" w:hAnsi="Work Sans" w:cs="Arial"/>
          <w:sz w:val="24"/>
          <w:szCs w:val="24"/>
          <w:lang w:val="en-US"/>
        </w:rPr>
        <w:t xml:space="preserve">easy-to-get small </w:t>
      </w:r>
      <w:r w:rsidRPr="00D83A66">
        <w:rPr>
          <w:rFonts w:ascii="Work Sans" w:hAnsi="Work Sans" w:cs="Arial"/>
          <w:sz w:val="24"/>
          <w:szCs w:val="24"/>
          <w:lang w:val="en-US"/>
        </w:rPr>
        <w:t xml:space="preserve">grants for reducing their teaching loads, grants proposed by our institution for advancing their research agenda. In a context of joint increased competition for professor positions and </w:t>
      </w:r>
      <w:r w:rsidR="006177AC" w:rsidRPr="00D83A66">
        <w:rPr>
          <w:rFonts w:ascii="Work Sans" w:hAnsi="Work Sans" w:cs="Arial"/>
          <w:sz w:val="24"/>
          <w:szCs w:val="24"/>
          <w:lang w:val="en-US"/>
        </w:rPr>
        <w:t xml:space="preserve">continuing </w:t>
      </w:r>
      <w:r w:rsidRPr="00D83A66">
        <w:rPr>
          <w:rFonts w:ascii="Work Sans" w:hAnsi="Work Sans" w:cs="Arial"/>
          <w:sz w:val="24"/>
          <w:szCs w:val="24"/>
          <w:lang w:val="en-US"/>
        </w:rPr>
        <w:t xml:space="preserve">reduction of </w:t>
      </w:r>
      <w:r w:rsidR="006177AC" w:rsidRPr="00D83A66">
        <w:rPr>
          <w:rFonts w:ascii="Work Sans" w:hAnsi="Work Sans" w:cs="Arial"/>
          <w:sz w:val="24"/>
          <w:szCs w:val="24"/>
          <w:lang w:val="en-US"/>
        </w:rPr>
        <w:t xml:space="preserve">such positions, this trend might </w:t>
      </w:r>
      <w:r w:rsidR="00BB6D5E" w:rsidRPr="00D83A66">
        <w:rPr>
          <w:rFonts w:ascii="Work Sans" w:hAnsi="Work Sans" w:cs="Arial"/>
          <w:sz w:val="24"/>
          <w:szCs w:val="24"/>
          <w:lang w:val="en-US"/>
        </w:rPr>
        <w:t>signal</w:t>
      </w:r>
      <w:r w:rsidR="006177AC" w:rsidRPr="00D83A66">
        <w:rPr>
          <w:rFonts w:ascii="Work Sans" w:hAnsi="Work Sans" w:cs="Arial"/>
          <w:sz w:val="24"/>
          <w:szCs w:val="24"/>
          <w:lang w:val="en-US"/>
        </w:rPr>
        <w:t xml:space="preserve"> the abandon of ambitious career </w:t>
      </w:r>
      <w:r w:rsidR="00BB6D5E" w:rsidRPr="00D83A66">
        <w:rPr>
          <w:rFonts w:ascii="Work Sans" w:hAnsi="Work Sans" w:cs="Arial"/>
          <w:sz w:val="24"/>
          <w:szCs w:val="24"/>
          <w:lang w:val="en-US"/>
        </w:rPr>
        <w:t>plans</w:t>
      </w:r>
      <w:r w:rsidR="006177AC" w:rsidRPr="00D83A66">
        <w:rPr>
          <w:rFonts w:ascii="Work Sans" w:hAnsi="Work Sans" w:cs="Arial"/>
          <w:sz w:val="24"/>
          <w:szCs w:val="24"/>
          <w:lang w:val="en-US"/>
        </w:rPr>
        <w:t xml:space="preserve"> among our </w:t>
      </w:r>
      <w:r w:rsidR="00BB6D5E" w:rsidRPr="00D83A66">
        <w:rPr>
          <w:rFonts w:ascii="Work Sans" w:hAnsi="Work Sans" w:cs="Arial"/>
          <w:sz w:val="24"/>
          <w:szCs w:val="24"/>
          <w:lang w:val="en-US"/>
        </w:rPr>
        <w:t xml:space="preserve">most </w:t>
      </w:r>
      <w:r w:rsidR="006177AC" w:rsidRPr="00D83A66">
        <w:rPr>
          <w:rFonts w:ascii="Work Sans" w:hAnsi="Work Sans" w:cs="Arial"/>
          <w:sz w:val="24"/>
          <w:szCs w:val="24"/>
          <w:lang w:val="en-US"/>
        </w:rPr>
        <w:t xml:space="preserve">promising faculty and a sliding of the research output by our university. The corollary question of this observation is the </w:t>
      </w:r>
      <w:r w:rsidR="00BB6D5E" w:rsidRPr="00D83A66">
        <w:rPr>
          <w:rFonts w:ascii="Work Sans" w:hAnsi="Work Sans" w:cs="Arial"/>
          <w:sz w:val="24"/>
          <w:szCs w:val="24"/>
          <w:lang w:val="en-US"/>
        </w:rPr>
        <w:t xml:space="preserve">current </w:t>
      </w:r>
      <w:r w:rsidR="006177AC" w:rsidRPr="00D83A66">
        <w:rPr>
          <w:rFonts w:ascii="Work Sans" w:hAnsi="Work Sans" w:cs="Arial"/>
          <w:sz w:val="24"/>
          <w:szCs w:val="24"/>
          <w:lang w:val="en-US"/>
        </w:rPr>
        <w:t xml:space="preserve">lack of a program </w:t>
      </w:r>
      <w:r w:rsidR="00DD2144" w:rsidRPr="00D83A66">
        <w:rPr>
          <w:rFonts w:ascii="Work Sans" w:hAnsi="Work Sans" w:cs="Arial"/>
          <w:sz w:val="24"/>
          <w:szCs w:val="24"/>
          <w:lang w:val="en-US"/>
        </w:rPr>
        <w:t>– here and in most</w:t>
      </w:r>
      <w:r w:rsidR="00637E26" w:rsidRPr="00D83A66">
        <w:rPr>
          <w:rFonts w:ascii="Work Sans" w:hAnsi="Work Sans" w:cs="Arial"/>
          <w:sz w:val="24"/>
          <w:szCs w:val="24"/>
          <w:lang w:val="en-US"/>
        </w:rPr>
        <w:t xml:space="preserve"> if not all</w:t>
      </w:r>
      <w:r w:rsidR="00DD2144" w:rsidRPr="00D83A66">
        <w:rPr>
          <w:rFonts w:ascii="Work Sans" w:hAnsi="Work Sans" w:cs="Arial"/>
          <w:sz w:val="24"/>
          <w:szCs w:val="24"/>
          <w:lang w:val="en-US"/>
        </w:rPr>
        <w:t xml:space="preserve"> French universities- </w:t>
      </w:r>
      <w:r w:rsidR="006177AC" w:rsidRPr="00D83A66">
        <w:rPr>
          <w:rFonts w:ascii="Work Sans" w:hAnsi="Work Sans" w:cs="Arial"/>
          <w:sz w:val="24"/>
          <w:szCs w:val="24"/>
          <w:lang w:val="en-US"/>
        </w:rPr>
        <w:t>to help these junior faculty members to make their transition from post-docs to full fledged PIs. Our HRS4R plan approved by the EU aims at redressing this through mentorship</w:t>
      </w:r>
      <w:r w:rsidR="00BB6D5E" w:rsidRPr="00D83A66">
        <w:rPr>
          <w:rFonts w:ascii="Work Sans" w:hAnsi="Work Sans" w:cs="Arial"/>
          <w:sz w:val="24"/>
          <w:szCs w:val="24"/>
          <w:lang w:val="en-US"/>
        </w:rPr>
        <w:t>s</w:t>
      </w:r>
      <w:r w:rsidR="006177AC" w:rsidRPr="00D83A66">
        <w:rPr>
          <w:rFonts w:ascii="Work Sans" w:hAnsi="Work Sans" w:cs="Arial"/>
          <w:sz w:val="24"/>
          <w:szCs w:val="24"/>
          <w:lang w:val="en-US"/>
        </w:rPr>
        <w:t xml:space="preserve"> among faculty, but the contours and scope of this action remains to be set. After hearing three internationally recognized heads of such structures</w:t>
      </w:r>
      <w:r w:rsidR="00637E26" w:rsidRPr="00D83A66">
        <w:rPr>
          <w:rFonts w:ascii="Work Sans" w:hAnsi="Work Sans" w:cs="Arial"/>
          <w:sz w:val="24"/>
          <w:szCs w:val="24"/>
          <w:lang w:val="en-US"/>
        </w:rPr>
        <w:t>,</w:t>
      </w:r>
      <w:r w:rsidR="00BB6D5E" w:rsidRPr="00D83A66">
        <w:rPr>
          <w:rFonts w:ascii="Work Sans" w:hAnsi="Work Sans" w:cs="Arial"/>
          <w:sz w:val="24"/>
          <w:szCs w:val="24"/>
          <w:lang w:val="en-US"/>
        </w:rPr>
        <w:t xml:space="preserve"> </w:t>
      </w:r>
      <w:r w:rsidR="006177AC" w:rsidRPr="00D83A66">
        <w:rPr>
          <w:rFonts w:ascii="Work Sans" w:hAnsi="Work Sans" w:cs="Arial"/>
          <w:sz w:val="24"/>
          <w:szCs w:val="24"/>
          <w:lang w:val="en-US"/>
        </w:rPr>
        <w:t xml:space="preserve">we will open the floor for any </w:t>
      </w:r>
      <w:r w:rsidR="00BB6D5E" w:rsidRPr="00D83A66">
        <w:rPr>
          <w:rFonts w:ascii="Work Sans" w:hAnsi="Work Sans" w:cs="Arial"/>
          <w:sz w:val="24"/>
          <w:szCs w:val="24"/>
          <w:lang w:val="en-US"/>
        </w:rPr>
        <w:t>further</w:t>
      </w:r>
      <w:r w:rsidR="006177AC" w:rsidRPr="00D83A66">
        <w:rPr>
          <w:rFonts w:ascii="Work Sans" w:hAnsi="Work Sans" w:cs="Arial"/>
          <w:sz w:val="24"/>
          <w:szCs w:val="24"/>
          <w:lang w:val="en-US"/>
        </w:rPr>
        <w:t xml:space="preserve"> input the HRS4R committee</w:t>
      </w:r>
      <w:r w:rsidR="00BB6D5E" w:rsidRPr="00D83A66">
        <w:rPr>
          <w:rFonts w:ascii="Work Sans" w:hAnsi="Work Sans" w:cs="Arial"/>
          <w:sz w:val="24"/>
          <w:szCs w:val="24"/>
          <w:lang w:val="en-US"/>
        </w:rPr>
        <w:t xml:space="preserve"> can use in the coming year.</w:t>
      </w:r>
    </w:p>
    <w:p w14:paraId="79148189" w14:textId="22BA5803" w:rsidR="001E618E" w:rsidRPr="00D83A66" w:rsidRDefault="001E618E" w:rsidP="00BB6D5E">
      <w:pPr>
        <w:spacing w:line="276" w:lineRule="auto"/>
        <w:jc w:val="both"/>
        <w:rPr>
          <w:rFonts w:ascii="Work Sans" w:hAnsi="Work Sans" w:cs="Arial"/>
          <w:sz w:val="24"/>
          <w:szCs w:val="24"/>
          <w:lang w:val="en-US"/>
        </w:rPr>
      </w:pPr>
    </w:p>
    <w:p w14:paraId="61CF2CA6" w14:textId="1F619931" w:rsidR="001E618E" w:rsidRPr="00D83A66" w:rsidRDefault="00D83A66" w:rsidP="00BB6D5E">
      <w:pPr>
        <w:spacing w:line="276" w:lineRule="auto"/>
        <w:jc w:val="both"/>
        <w:rPr>
          <w:rFonts w:ascii="Work Sans" w:hAnsi="Work Sans" w:cs="Arial"/>
          <w:b/>
          <w:bCs/>
          <w:sz w:val="24"/>
          <w:szCs w:val="24"/>
          <w:lang w:val="en-US"/>
        </w:rPr>
      </w:pPr>
      <w:r w:rsidRPr="00D83A66">
        <w:rPr>
          <w:rFonts w:ascii="Work Sans" w:hAnsi="Work Sans" w:cs="Arial"/>
          <w:b/>
          <w:bCs/>
          <w:sz w:val="24"/>
          <w:szCs w:val="24"/>
          <w:u w:val="single"/>
          <w:lang w:val="en-US"/>
        </w:rPr>
        <w:t>14h</w:t>
      </w:r>
      <w:proofErr w:type="gramStart"/>
      <w:r w:rsidRPr="00D83A66">
        <w:rPr>
          <w:rFonts w:ascii="Work Sans" w:hAnsi="Work Sans" w:cs="Arial"/>
          <w:b/>
          <w:bCs/>
          <w:sz w:val="24"/>
          <w:szCs w:val="24"/>
          <w:u w:val="single"/>
          <w:lang w:val="en-US"/>
        </w:rPr>
        <w:t>15 :</w:t>
      </w:r>
      <w:proofErr w:type="gramEnd"/>
      <w:r w:rsidRPr="00D83A66">
        <w:rPr>
          <w:rFonts w:ascii="Work Sans" w:hAnsi="Work Sans" w:cs="Arial"/>
          <w:b/>
          <w:bCs/>
          <w:sz w:val="24"/>
          <w:szCs w:val="24"/>
          <w:lang w:val="en-US"/>
        </w:rPr>
        <w:t xml:space="preserve"> </w:t>
      </w:r>
      <w:r w:rsidR="001E618E" w:rsidRPr="00D83A66">
        <w:rPr>
          <w:rFonts w:ascii="Work Sans" w:hAnsi="Work Sans" w:cs="Arial"/>
          <w:b/>
          <w:bCs/>
          <w:sz w:val="24"/>
          <w:szCs w:val="24"/>
          <w:lang w:val="en-US"/>
        </w:rPr>
        <w:t>Dr. Kay G</w:t>
      </w:r>
      <w:r w:rsidR="0003590E">
        <w:rPr>
          <w:rFonts w:ascii="Work Sans" w:hAnsi="Work Sans" w:cs="Arial"/>
          <w:b/>
          <w:bCs/>
          <w:sz w:val="24"/>
          <w:szCs w:val="24"/>
          <w:lang w:val="en-US"/>
        </w:rPr>
        <w:t>UCCIONE</w:t>
      </w:r>
      <w:bookmarkStart w:id="0" w:name="_GoBack"/>
      <w:bookmarkEnd w:id="0"/>
      <w:r w:rsidR="006F1776" w:rsidRPr="00D83A66">
        <w:rPr>
          <w:rFonts w:ascii="Work Sans" w:hAnsi="Work Sans" w:cs="Arial"/>
          <w:b/>
          <w:bCs/>
          <w:sz w:val="24"/>
          <w:szCs w:val="24"/>
          <w:lang w:val="en-US"/>
        </w:rPr>
        <w:t xml:space="preserve">, </w:t>
      </w:r>
      <w:r w:rsidR="006F1776" w:rsidRPr="00D83A66">
        <w:rPr>
          <w:rFonts w:ascii="Work Sans" w:hAnsi="Work Sans" w:cs="Arial"/>
          <w:sz w:val="24"/>
          <w:szCs w:val="24"/>
          <w:lang w:val="en-US"/>
        </w:rPr>
        <w:t>Head of Research Culture &amp; Researcher Development</w:t>
      </w:r>
      <w:r w:rsidR="006F1776" w:rsidRPr="00D83A66">
        <w:rPr>
          <w:rFonts w:ascii="Work Sans" w:hAnsi="Work Sans" w:cs="Arial"/>
          <w:b/>
          <w:bCs/>
          <w:sz w:val="24"/>
          <w:szCs w:val="24"/>
          <w:lang w:val="en-US"/>
        </w:rPr>
        <w:t xml:space="preserve"> at the University of Glasgow</w:t>
      </w:r>
      <w:r w:rsidR="001E618E" w:rsidRPr="00D83A66">
        <w:rPr>
          <w:rFonts w:ascii="Work Sans" w:hAnsi="Work Sans" w:cs="Arial"/>
          <w:b/>
          <w:bCs/>
          <w:sz w:val="24"/>
          <w:szCs w:val="24"/>
          <w:lang w:val="en-US"/>
        </w:rPr>
        <w:t xml:space="preserve"> (</w:t>
      </w:r>
      <w:r w:rsidR="00276E2D" w:rsidRPr="00D83A66">
        <w:rPr>
          <w:rFonts w:ascii="Work Sans" w:hAnsi="Work Sans" w:cs="Arial"/>
          <w:b/>
          <w:bCs/>
          <w:sz w:val="24"/>
          <w:szCs w:val="24"/>
          <w:lang w:val="en-US"/>
        </w:rPr>
        <w:t>Scotland</w:t>
      </w:r>
      <w:r w:rsidR="001E618E" w:rsidRPr="00D83A66">
        <w:rPr>
          <w:rFonts w:ascii="Work Sans" w:hAnsi="Work Sans" w:cs="Arial"/>
          <w:b/>
          <w:bCs/>
          <w:sz w:val="24"/>
          <w:szCs w:val="24"/>
          <w:lang w:val="en-US"/>
        </w:rPr>
        <w:t>)</w:t>
      </w:r>
    </w:p>
    <w:p w14:paraId="507EF31F" w14:textId="3A66B9E2" w:rsidR="001E618E" w:rsidRPr="00D83A66" w:rsidRDefault="001E618E" w:rsidP="006F1776">
      <w:pPr>
        <w:spacing w:before="100" w:beforeAutospacing="1" w:after="100" w:afterAutospacing="1" w:line="276" w:lineRule="auto"/>
        <w:contextualSpacing/>
        <w:jc w:val="both"/>
        <w:rPr>
          <w:rFonts w:ascii="Work Sans" w:eastAsia="Times New Roman" w:hAnsi="Work Sans" w:cs="Arial"/>
          <w:sz w:val="24"/>
          <w:szCs w:val="24"/>
          <w:lang w:val="en-US" w:eastAsia="fr-FR"/>
        </w:rPr>
      </w:pPr>
      <w:r w:rsidRPr="00D83A66">
        <w:rPr>
          <w:rFonts w:ascii="Work Sans" w:eastAsia="Times New Roman" w:hAnsi="Work Sans" w:cs="Arial"/>
          <w:b/>
          <w:bCs/>
          <w:sz w:val="24"/>
          <w:szCs w:val="24"/>
          <w:lang w:val="en-US" w:eastAsia="fr-FR"/>
        </w:rPr>
        <w:t>The Far-reaching Impacts of Mentoring Junior Faculty</w:t>
      </w:r>
      <w:r w:rsidRPr="00D83A66">
        <w:rPr>
          <w:rFonts w:ascii="Work Sans" w:eastAsia="Times New Roman" w:hAnsi="Work Sans" w:cs="Arial"/>
          <w:sz w:val="24"/>
          <w:szCs w:val="24"/>
          <w:lang w:val="en-US" w:eastAsia="fr-FR"/>
        </w:rPr>
        <w:t xml:space="preserve">. Mentoring is an important instrument for enabling novices in any field to develop specialist expertise. It has been shown to assist faculty to evaluate their position and to plan for success in an increasingly competitive academic job market. Mentoring provides an opportunity for new lecturers to make interpersonal connections, enabling informed and supportive professional development, and can enhance the development and profile of underrepresented. Mentoring can redress organizational norms and develop new cross-cultural models of academic success, embracing diverse approaches and populations. Both mentoring and the closely related discipline of coaching offer positive effects for early career researchers, increasing self-awareness and sensemaking decreasing perfectionism and increasing writing productivity and thesis completion, and decreasing thoughts of dropping out of the higher degree. This presentation will take a summary look at the outcomes of two mentoring </w:t>
      </w:r>
      <w:proofErr w:type="spellStart"/>
      <w:r w:rsidRPr="00D83A66">
        <w:rPr>
          <w:rFonts w:ascii="Work Sans" w:eastAsia="Times New Roman" w:hAnsi="Work Sans" w:cs="Arial"/>
          <w:sz w:val="24"/>
          <w:szCs w:val="24"/>
          <w:lang w:val="en-US" w:eastAsia="fr-FR"/>
        </w:rPr>
        <w:t>programmes</w:t>
      </w:r>
      <w:proofErr w:type="spellEnd"/>
      <w:r w:rsidRPr="00D83A66">
        <w:rPr>
          <w:rFonts w:ascii="Work Sans" w:eastAsia="Times New Roman" w:hAnsi="Work Sans" w:cs="Arial"/>
          <w:sz w:val="24"/>
          <w:szCs w:val="24"/>
          <w:lang w:val="en-US" w:eastAsia="fr-FR"/>
        </w:rPr>
        <w:t xml:space="preserve"> – Thesis Mentoring (PhD students mentored by </w:t>
      </w:r>
      <w:r w:rsidRPr="00D83A66">
        <w:rPr>
          <w:rFonts w:ascii="Work Sans" w:eastAsia="Times New Roman" w:hAnsi="Work Sans" w:cs="Arial"/>
          <w:sz w:val="24"/>
          <w:szCs w:val="24"/>
          <w:lang w:val="en-US" w:eastAsia="fr-FR"/>
        </w:rPr>
        <w:lastRenderedPageBreak/>
        <w:t xml:space="preserve">postdocs), and Catalyst Mentoring (postdocs mentored by senior faculty) – documenting the positive outcomes for all participants, mentors, and mentees. By enhancing an </w:t>
      </w:r>
      <w:proofErr w:type="spellStart"/>
      <w:r w:rsidRPr="00D83A66">
        <w:rPr>
          <w:rFonts w:ascii="Work Sans" w:eastAsia="Times New Roman" w:hAnsi="Work Sans" w:cs="Arial"/>
          <w:sz w:val="24"/>
          <w:szCs w:val="24"/>
          <w:lang w:val="en-US" w:eastAsia="fr-FR"/>
        </w:rPr>
        <w:t>organisations</w:t>
      </w:r>
      <w:proofErr w:type="spellEnd"/>
      <w:r w:rsidRPr="00D83A66">
        <w:rPr>
          <w:rFonts w:ascii="Work Sans" w:eastAsia="Times New Roman" w:hAnsi="Work Sans" w:cs="Arial"/>
          <w:sz w:val="24"/>
          <w:szCs w:val="24"/>
          <w:lang w:val="en-US" w:eastAsia="fr-FR"/>
        </w:rPr>
        <w:t xml:space="preserve"> capacity for mentoring best practice through the structures and processes of formal mentoring </w:t>
      </w:r>
      <w:proofErr w:type="spellStart"/>
      <w:r w:rsidRPr="00D83A66">
        <w:rPr>
          <w:rFonts w:ascii="Work Sans" w:eastAsia="Times New Roman" w:hAnsi="Work Sans" w:cs="Arial"/>
          <w:sz w:val="24"/>
          <w:szCs w:val="24"/>
          <w:lang w:val="en-US" w:eastAsia="fr-FR"/>
        </w:rPr>
        <w:t>programmes</w:t>
      </w:r>
      <w:proofErr w:type="spellEnd"/>
      <w:r w:rsidRPr="00D83A66">
        <w:rPr>
          <w:rFonts w:ascii="Work Sans" w:eastAsia="Times New Roman" w:hAnsi="Work Sans" w:cs="Arial"/>
          <w:sz w:val="24"/>
          <w:szCs w:val="24"/>
          <w:lang w:val="en-US" w:eastAsia="fr-FR"/>
        </w:rPr>
        <w:t xml:space="preserve"> we can also create several broader impacts: on the mentors’ approach to research leadership, and on institution-wide approaches to developing researchers and research capability. This presentation will argue for an approach to researcher development that consolidates and </w:t>
      </w:r>
      <w:proofErr w:type="spellStart"/>
      <w:r w:rsidRPr="00D83A66">
        <w:rPr>
          <w:rFonts w:ascii="Work Sans" w:eastAsia="Times New Roman" w:hAnsi="Work Sans" w:cs="Arial"/>
          <w:sz w:val="24"/>
          <w:szCs w:val="24"/>
          <w:lang w:val="en-US" w:eastAsia="fr-FR"/>
        </w:rPr>
        <w:t>centres</w:t>
      </w:r>
      <w:proofErr w:type="spellEnd"/>
      <w:r w:rsidRPr="00D83A66">
        <w:rPr>
          <w:rFonts w:ascii="Work Sans" w:eastAsia="Times New Roman" w:hAnsi="Work Sans" w:cs="Arial"/>
          <w:sz w:val="24"/>
          <w:szCs w:val="24"/>
          <w:lang w:val="en-US" w:eastAsia="fr-FR"/>
        </w:rPr>
        <w:t xml:space="preserve"> the mentoring skill set. </w:t>
      </w:r>
    </w:p>
    <w:p w14:paraId="11F5E36E" w14:textId="77777777" w:rsidR="006F1776" w:rsidRPr="00D83A66" w:rsidRDefault="006F1776" w:rsidP="006F1776">
      <w:pPr>
        <w:spacing w:before="100" w:beforeAutospacing="1" w:after="100" w:afterAutospacing="1" w:line="276" w:lineRule="auto"/>
        <w:contextualSpacing/>
        <w:jc w:val="both"/>
        <w:rPr>
          <w:rFonts w:ascii="Work Sans" w:eastAsia="Times New Roman" w:hAnsi="Work Sans" w:cs="Arial"/>
          <w:sz w:val="24"/>
          <w:szCs w:val="24"/>
          <w:lang w:val="en-US" w:eastAsia="fr-FR"/>
        </w:rPr>
      </w:pPr>
    </w:p>
    <w:p w14:paraId="226D003B" w14:textId="2682E916" w:rsidR="006F1776" w:rsidRPr="00D83A66" w:rsidRDefault="0003590E" w:rsidP="006F1776">
      <w:pPr>
        <w:spacing w:before="100" w:beforeAutospacing="1" w:after="100" w:afterAutospacing="1" w:line="276" w:lineRule="auto"/>
        <w:contextualSpacing/>
        <w:jc w:val="both"/>
        <w:rPr>
          <w:rFonts w:ascii="Work Sans" w:hAnsi="Work Sans" w:cs="Arial"/>
        </w:rPr>
      </w:pPr>
      <w:hyperlink r:id="rId5" w:tgtFrame="_blank" w:history="1">
        <w:r w:rsidR="006F1776" w:rsidRPr="00D83A66">
          <w:rPr>
            <w:rStyle w:val="Lienhypertexte"/>
            <w:rFonts w:ascii="Work Sans" w:hAnsi="Work Sans" w:cs="Arial"/>
            <w:lang w:val="en-US"/>
          </w:rPr>
          <w:t>Hidden Curriculum in Doctoral Education blog and book series</w:t>
        </w:r>
      </w:hyperlink>
      <w:r w:rsidR="006F1776" w:rsidRPr="00D83A66">
        <w:rPr>
          <w:rFonts w:ascii="Work Sans" w:hAnsi="Work Sans" w:cs="Arial"/>
          <w:lang w:val="en-US"/>
        </w:rPr>
        <w:t xml:space="preserve">, </w:t>
      </w:r>
      <w:hyperlink r:id="rId6" w:tgtFrame="_blank" w:history="1">
        <w:r w:rsidR="006F1776" w:rsidRPr="00D83A66">
          <w:rPr>
            <w:rStyle w:val="Lienhypertexte"/>
            <w:rFonts w:ascii="Work Sans" w:hAnsi="Work Sans" w:cs="Arial"/>
            <w:lang w:val="en-US"/>
          </w:rPr>
          <w:t>Supervising PhDs blog</w:t>
        </w:r>
      </w:hyperlink>
    </w:p>
    <w:p w14:paraId="58D589EB" w14:textId="77777777" w:rsidR="006F1776" w:rsidRPr="00D83A66" w:rsidRDefault="006F1776" w:rsidP="006F1776">
      <w:pPr>
        <w:spacing w:after="0" w:line="240" w:lineRule="auto"/>
        <w:contextualSpacing/>
        <w:jc w:val="both"/>
        <w:rPr>
          <w:rFonts w:ascii="Work Sans" w:eastAsia="Times New Roman" w:hAnsi="Work Sans" w:cs="Arial"/>
          <w:lang w:eastAsia="fr-FR"/>
        </w:rPr>
      </w:pPr>
      <w:proofErr w:type="spellStart"/>
      <w:r w:rsidRPr="00D83A66">
        <w:rPr>
          <w:rFonts w:ascii="Work Sans" w:eastAsia="Times New Roman" w:hAnsi="Work Sans" w:cs="Arial"/>
          <w:lang w:val="en-US" w:eastAsia="fr-FR"/>
        </w:rPr>
        <w:t>Guccione</w:t>
      </w:r>
      <w:proofErr w:type="spellEnd"/>
      <w:r w:rsidRPr="00D83A66">
        <w:rPr>
          <w:rFonts w:ascii="Work Sans" w:eastAsia="Times New Roman" w:hAnsi="Work Sans" w:cs="Arial"/>
          <w:lang w:val="en-US" w:eastAsia="fr-FR"/>
        </w:rPr>
        <w:t xml:space="preserve">, K., &amp; Hutchinson, S. (2021). </w:t>
      </w:r>
      <w:r w:rsidRPr="00D83A66">
        <w:rPr>
          <w:rFonts w:ascii="Work Sans" w:eastAsia="Times New Roman" w:hAnsi="Work Sans" w:cs="Arial"/>
          <w:i/>
          <w:iCs/>
          <w:lang w:val="en-US" w:eastAsia="fr-FR"/>
        </w:rPr>
        <w:t>Coaching and Mentoring for Academic Development</w:t>
      </w:r>
      <w:r w:rsidRPr="00D83A66">
        <w:rPr>
          <w:rFonts w:ascii="Work Sans" w:eastAsia="Times New Roman" w:hAnsi="Work Sans" w:cs="Arial"/>
          <w:lang w:val="en-US" w:eastAsia="fr-FR"/>
        </w:rPr>
        <w:t xml:space="preserve">. </w:t>
      </w:r>
      <w:r w:rsidRPr="00D83A66">
        <w:rPr>
          <w:rFonts w:ascii="Work Sans" w:eastAsia="Times New Roman" w:hAnsi="Work Sans" w:cs="Arial"/>
          <w:lang w:eastAsia="fr-FR"/>
        </w:rPr>
        <w:t xml:space="preserve">Emerald Group </w:t>
      </w:r>
      <w:proofErr w:type="spellStart"/>
      <w:r w:rsidRPr="00D83A66">
        <w:rPr>
          <w:rFonts w:ascii="Work Sans" w:eastAsia="Times New Roman" w:hAnsi="Work Sans" w:cs="Arial"/>
          <w:lang w:eastAsia="fr-FR"/>
        </w:rPr>
        <w:t>Publishing</w:t>
      </w:r>
      <w:proofErr w:type="spellEnd"/>
      <w:r w:rsidRPr="00D83A66">
        <w:rPr>
          <w:rFonts w:ascii="Work Sans" w:eastAsia="Times New Roman" w:hAnsi="Work Sans" w:cs="Arial"/>
          <w:lang w:eastAsia="fr-FR"/>
        </w:rPr>
        <w:t>.</w:t>
      </w:r>
    </w:p>
    <w:p w14:paraId="31031E76" w14:textId="77777777" w:rsidR="006F1776" w:rsidRPr="00D83A66" w:rsidRDefault="006F1776" w:rsidP="006F1776">
      <w:pPr>
        <w:spacing w:before="100" w:beforeAutospacing="1" w:after="100" w:afterAutospacing="1" w:line="276" w:lineRule="auto"/>
        <w:jc w:val="both"/>
        <w:rPr>
          <w:rFonts w:ascii="Work Sans" w:hAnsi="Work Sans" w:cs="Arial"/>
          <w:sz w:val="24"/>
          <w:szCs w:val="24"/>
        </w:rPr>
      </w:pPr>
    </w:p>
    <w:p w14:paraId="5277D150" w14:textId="3ACA758C" w:rsidR="001E618E" w:rsidRPr="00D83A66" w:rsidRDefault="00D83A66" w:rsidP="00BB6D5E">
      <w:pPr>
        <w:spacing w:line="276" w:lineRule="auto"/>
        <w:jc w:val="both"/>
        <w:rPr>
          <w:rFonts w:ascii="Work Sans" w:hAnsi="Work Sans" w:cs="Arial"/>
          <w:sz w:val="24"/>
          <w:szCs w:val="24"/>
        </w:rPr>
      </w:pPr>
      <w:r w:rsidRPr="00D83A66">
        <w:rPr>
          <w:rFonts w:ascii="Work Sans" w:hAnsi="Work Sans" w:cs="Arial"/>
          <w:b/>
          <w:bCs/>
          <w:sz w:val="24"/>
          <w:szCs w:val="24"/>
          <w:u w:val="single"/>
        </w:rPr>
        <w:t>14h45 :</w:t>
      </w:r>
      <w:r w:rsidRPr="00D83A66">
        <w:rPr>
          <w:rFonts w:ascii="Work Sans" w:hAnsi="Work Sans" w:cs="Arial"/>
          <w:b/>
          <w:bCs/>
          <w:sz w:val="24"/>
          <w:szCs w:val="24"/>
        </w:rPr>
        <w:t xml:space="preserve"> </w:t>
      </w:r>
      <w:r w:rsidR="001E618E" w:rsidRPr="00D83A66">
        <w:rPr>
          <w:rFonts w:ascii="Work Sans" w:hAnsi="Work Sans" w:cs="Arial"/>
          <w:b/>
          <w:bCs/>
          <w:sz w:val="24"/>
          <w:szCs w:val="24"/>
        </w:rPr>
        <w:t>Prof. Geneviève L</w:t>
      </w:r>
      <w:r w:rsidR="0003590E">
        <w:rPr>
          <w:rFonts w:ascii="Work Sans" w:hAnsi="Work Sans" w:cs="Arial"/>
          <w:b/>
          <w:bCs/>
          <w:sz w:val="24"/>
          <w:szCs w:val="24"/>
        </w:rPr>
        <w:t>AMEUL</w:t>
      </w:r>
      <w:r w:rsidR="001E618E" w:rsidRPr="00D83A66">
        <w:rPr>
          <w:rFonts w:ascii="Work Sans" w:hAnsi="Work Sans" w:cs="Arial"/>
          <w:b/>
          <w:bCs/>
          <w:sz w:val="24"/>
          <w:szCs w:val="24"/>
        </w:rPr>
        <w:t xml:space="preserve">, </w:t>
      </w:r>
      <w:r w:rsidR="001E618E" w:rsidRPr="00D83A66">
        <w:rPr>
          <w:rFonts w:ascii="Work Sans" w:hAnsi="Work Sans" w:cs="Arial"/>
          <w:sz w:val="24"/>
          <w:szCs w:val="24"/>
        </w:rPr>
        <w:t>Directrice du CREAD</w:t>
      </w:r>
      <w:r w:rsidRPr="00D83A66">
        <w:rPr>
          <w:rFonts w:ascii="Work Sans" w:hAnsi="Work Sans" w:cs="Arial"/>
          <w:sz w:val="24"/>
          <w:szCs w:val="24"/>
        </w:rPr>
        <w:t>-Rennes2</w:t>
      </w:r>
      <w:r w:rsidR="001E618E" w:rsidRPr="00D83A66">
        <w:rPr>
          <w:rFonts w:ascii="Work Sans" w:hAnsi="Work Sans" w:cs="Arial"/>
          <w:sz w:val="24"/>
          <w:szCs w:val="24"/>
        </w:rPr>
        <w:t xml:space="preserve"> (centre de recherche éducation apprentissage didactique)</w:t>
      </w:r>
    </w:p>
    <w:p w14:paraId="64C7E3DB" w14:textId="42EC728D" w:rsidR="00276E2D" w:rsidRPr="00D83A66" w:rsidRDefault="001E618E" w:rsidP="00BB6D5E">
      <w:pPr>
        <w:spacing w:after="0" w:line="276" w:lineRule="auto"/>
        <w:jc w:val="both"/>
        <w:rPr>
          <w:rFonts w:ascii="Work Sans" w:eastAsia="Times New Roman" w:hAnsi="Work Sans" w:cs="Arial"/>
          <w:sz w:val="24"/>
          <w:szCs w:val="24"/>
          <w:lang w:eastAsia="fr-FR"/>
        </w:rPr>
      </w:pPr>
      <w:r w:rsidRPr="00D83A66">
        <w:rPr>
          <w:rFonts w:ascii="Work Sans" w:eastAsia="Times New Roman" w:hAnsi="Work Sans" w:cs="Arial"/>
          <w:sz w:val="24"/>
          <w:szCs w:val="24"/>
          <w:lang w:eastAsia="fr-FR"/>
        </w:rPr>
        <w:t xml:space="preserve">G. </w:t>
      </w:r>
      <w:proofErr w:type="spellStart"/>
      <w:r w:rsidRPr="00D83A66">
        <w:rPr>
          <w:rFonts w:ascii="Work Sans" w:eastAsia="Times New Roman" w:hAnsi="Work Sans" w:cs="Arial"/>
          <w:sz w:val="24"/>
          <w:szCs w:val="24"/>
          <w:lang w:eastAsia="fr-FR"/>
        </w:rPr>
        <w:t>Lameul</w:t>
      </w:r>
      <w:proofErr w:type="spellEnd"/>
      <w:r w:rsidRPr="00D83A66">
        <w:rPr>
          <w:rFonts w:ascii="Work Sans" w:eastAsia="Times New Roman" w:hAnsi="Work Sans" w:cs="Arial"/>
          <w:sz w:val="24"/>
          <w:szCs w:val="24"/>
          <w:lang w:eastAsia="fr-FR"/>
        </w:rPr>
        <w:t xml:space="preserve"> témoignera de la manière dont elle prend appui sur ses travaux de recherche (</w:t>
      </w:r>
      <w:proofErr w:type="spellStart"/>
      <w:r w:rsidRPr="00D83A66">
        <w:rPr>
          <w:rFonts w:ascii="Work Sans" w:eastAsia="Times New Roman" w:hAnsi="Work Sans" w:cs="Arial"/>
          <w:sz w:val="24"/>
          <w:szCs w:val="24"/>
          <w:lang w:eastAsia="fr-FR"/>
        </w:rPr>
        <w:t>Lameul</w:t>
      </w:r>
      <w:proofErr w:type="spellEnd"/>
      <w:r w:rsidRPr="00D83A66">
        <w:rPr>
          <w:rFonts w:ascii="Work Sans" w:eastAsia="Times New Roman" w:hAnsi="Work Sans" w:cs="Arial"/>
          <w:sz w:val="24"/>
          <w:szCs w:val="24"/>
          <w:lang w:eastAsia="fr-FR"/>
        </w:rPr>
        <w:t>, 2016, 2023 à paraître) en sciences de l’éducation et de la formation pour guider ses activités en matière de « </w:t>
      </w:r>
      <w:r w:rsidRPr="00D83A66">
        <w:rPr>
          <w:rFonts w:ascii="Work Sans" w:eastAsia="Times New Roman" w:hAnsi="Work Sans" w:cs="Arial"/>
          <w:i/>
          <w:iCs/>
          <w:sz w:val="24"/>
          <w:szCs w:val="24"/>
          <w:lang w:eastAsia="fr-FR"/>
        </w:rPr>
        <w:t xml:space="preserve">mentorat des jeunes membres du corps enseignant ». </w:t>
      </w:r>
      <w:r w:rsidRPr="00D83A66">
        <w:rPr>
          <w:rFonts w:ascii="Work Sans" w:eastAsia="Times New Roman" w:hAnsi="Work Sans" w:cs="Arial"/>
          <w:sz w:val="24"/>
          <w:szCs w:val="24"/>
          <w:lang w:eastAsia="fr-FR"/>
        </w:rPr>
        <w:t>Elle rappellera dans un premier temps, les huit conditions propices au développement professionnel et à la construction d’une posture d’expertise que dégagent </w:t>
      </w:r>
      <w:r w:rsidRPr="00D83A66">
        <w:rPr>
          <w:rFonts w:ascii="Work Sans" w:eastAsia="Times New Roman" w:hAnsi="Work Sans" w:cs="Arial"/>
          <w:sz w:val="24"/>
          <w:szCs w:val="24"/>
          <w:shd w:val="clear" w:color="auto" w:fill="FFFFFF"/>
          <w:lang w:eastAsia="fr-FR"/>
        </w:rPr>
        <w:t>ses travaux</w:t>
      </w:r>
      <w:r w:rsidRPr="00D83A66">
        <w:rPr>
          <w:rFonts w:ascii="Work Sans" w:eastAsia="Times New Roman" w:hAnsi="Work Sans" w:cs="Arial"/>
          <w:sz w:val="24"/>
          <w:szCs w:val="24"/>
          <w:lang w:eastAsia="fr-FR"/>
        </w:rPr>
        <w:t xml:space="preserve">.  Elle témoignera ensuite de la manière dont elle veille dans sa pratique et dans son institution (université Rennes2) à les faire vivre au quotidien dans la formation des nouveaux maîtres de </w:t>
      </w:r>
      <w:proofErr w:type="gramStart"/>
      <w:r w:rsidRPr="00D83A66">
        <w:rPr>
          <w:rFonts w:ascii="Work Sans" w:eastAsia="Times New Roman" w:hAnsi="Work Sans" w:cs="Arial"/>
          <w:sz w:val="24"/>
          <w:szCs w:val="24"/>
          <w:lang w:eastAsia="fr-FR"/>
        </w:rPr>
        <w:t>conférence</w:t>
      </w:r>
      <w:proofErr w:type="gramEnd"/>
      <w:r w:rsidRPr="00D83A66">
        <w:rPr>
          <w:rFonts w:ascii="Work Sans" w:eastAsia="Times New Roman" w:hAnsi="Work Sans" w:cs="Arial"/>
          <w:sz w:val="24"/>
          <w:szCs w:val="24"/>
          <w:lang w:eastAsia="fr-FR"/>
        </w:rPr>
        <w:t xml:space="preserve"> et dans l’accompagnement des doctorants au sein de son unité de recherche en relation avec l’école doctorale.</w:t>
      </w:r>
    </w:p>
    <w:p w14:paraId="3C9F131D" w14:textId="77777777" w:rsidR="006F1776" w:rsidRPr="00D83A66" w:rsidRDefault="006F1776" w:rsidP="00BB6D5E">
      <w:pPr>
        <w:autoSpaceDE w:val="0"/>
        <w:autoSpaceDN w:val="0"/>
        <w:adjustRightInd w:val="0"/>
        <w:spacing w:after="0" w:line="276" w:lineRule="auto"/>
        <w:jc w:val="both"/>
        <w:rPr>
          <w:rFonts w:ascii="Work Sans" w:hAnsi="Work Sans" w:cs="Arial"/>
          <w:i/>
          <w:iCs/>
          <w:sz w:val="24"/>
          <w:szCs w:val="24"/>
        </w:rPr>
      </w:pPr>
    </w:p>
    <w:p w14:paraId="5D14D466" w14:textId="2B687866" w:rsidR="001E618E" w:rsidRPr="00D83A66" w:rsidRDefault="001E618E" w:rsidP="00BB6D5E">
      <w:pPr>
        <w:autoSpaceDE w:val="0"/>
        <w:autoSpaceDN w:val="0"/>
        <w:adjustRightInd w:val="0"/>
        <w:spacing w:after="0" w:line="276" w:lineRule="auto"/>
        <w:jc w:val="both"/>
        <w:rPr>
          <w:rFonts w:ascii="Work Sans" w:hAnsi="Work Sans" w:cs="Arial"/>
        </w:rPr>
      </w:pPr>
      <w:proofErr w:type="spellStart"/>
      <w:proofErr w:type="gramStart"/>
      <w:r w:rsidRPr="00D83A66">
        <w:rPr>
          <w:rFonts w:ascii="Work Sans" w:hAnsi="Work Sans" w:cs="Arial"/>
        </w:rPr>
        <w:t>Ménard,L</w:t>
      </w:r>
      <w:proofErr w:type="spellEnd"/>
      <w:r w:rsidRPr="00D83A66">
        <w:rPr>
          <w:rFonts w:ascii="Work Sans" w:hAnsi="Work Sans" w:cs="Arial"/>
        </w:rPr>
        <w:t>.</w:t>
      </w:r>
      <w:proofErr w:type="gramEnd"/>
      <w:r w:rsidRPr="00D83A66">
        <w:rPr>
          <w:rFonts w:ascii="Work Sans" w:hAnsi="Work Sans" w:cs="Arial"/>
        </w:rPr>
        <w:t xml:space="preserve">, Hoffmann, C. et </w:t>
      </w:r>
      <w:proofErr w:type="spellStart"/>
      <w:r w:rsidRPr="00D83A66">
        <w:rPr>
          <w:rFonts w:ascii="Work Sans" w:hAnsi="Work Sans" w:cs="Arial"/>
        </w:rPr>
        <w:t>Lameul</w:t>
      </w:r>
      <w:proofErr w:type="spellEnd"/>
      <w:r w:rsidRPr="00D83A66">
        <w:rPr>
          <w:rFonts w:ascii="Work Sans" w:hAnsi="Work Sans" w:cs="Arial"/>
        </w:rPr>
        <w:t>, G. (2017) « Effets de la formation à l’enseignement sur les pratiques des</w:t>
      </w:r>
      <w:r w:rsidR="00276E2D" w:rsidRPr="00D83A66">
        <w:rPr>
          <w:rFonts w:ascii="Work Sans" w:hAnsi="Work Sans" w:cs="Arial"/>
        </w:rPr>
        <w:t xml:space="preserve"> </w:t>
      </w:r>
      <w:r w:rsidRPr="00D83A66">
        <w:rPr>
          <w:rFonts w:ascii="Work Sans" w:hAnsi="Work Sans" w:cs="Arial"/>
        </w:rPr>
        <w:t xml:space="preserve">nouveaux enseignants-chercheurs », </w:t>
      </w:r>
      <w:r w:rsidRPr="00D83A66">
        <w:rPr>
          <w:rFonts w:ascii="Work Sans" w:hAnsi="Work Sans" w:cs="Arial"/>
          <w:i/>
          <w:iCs/>
        </w:rPr>
        <w:t xml:space="preserve">Recherche et formation, </w:t>
      </w:r>
      <w:r w:rsidRPr="00D83A66">
        <w:rPr>
          <w:rFonts w:ascii="Work Sans" w:hAnsi="Work Sans" w:cs="Arial"/>
        </w:rPr>
        <w:t>84 | 2017, 125-140.</w:t>
      </w:r>
    </w:p>
    <w:p w14:paraId="61DF9C65" w14:textId="13AECB8C" w:rsidR="00A5096C" w:rsidRPr="00D83A66" w:rsidRDefault="00A5096C" w:rsidP="00A5096C">
      <w:pPr>
        <w:autoSpaceDE w:val="0"/>
        <w:autoSpaceDN w:val="0"/>
        <w:adjustRightInd w:val="0"/>
        <w:spacing w:after="0" w:line="240" w:lineRule="auto"/>
        <w:rPr>
          <w:rFonts w:ascii="Work Sans" w:hAnsi="Work Sans" w:cs="Cambria Math"/>
        </w:rPr>
      </w:pPr>
      <w:proofErr w:type="spellStart"/>
      <w:r w:rsidRPr="00D83A66">
        <w:rPr>
          <w:rFonts w:ascii="Work Sans" w:hAnsi="Work Sans" w:cs="Arial"/>
        </w:rPr>
        <w:t>Lameul</w:t>
      </w:r>
      <w:proofErr w:type="spellEnd"/>
      <w:r w:rsidRPr="00D83A66">
        <w:rPr>
          <w:rFonts w:ascii="Work Sans" w:hAnsi="Work Sans" w:cs="Arial"/>
        </w:rPr>
        <w:t xml:space="preserve">, G., </w:t>
      </w:r>
      <w:proofErr w:type="spellStart"/>
      <w:r w:rsidRPr="00D83A66">
        <w:rPr>
          <w:rFonts w:ascii="Work Sans" w:hAnsi="Work Sans" w:cs="Arial"/>
        </w:rPr>
        <w:t>Daele</w:t>
      </w:r>
      <w:proofErr w:type="spellEnd"/>
      <w:r w:rsidRPr="00D83A66">
        <w:rPr>
          <w:rFonts w:ascii="Work Sans" w:hAnsi="Work Sans" w:cs="Arial"/>
        </w:rPr>
        <w:t>, A. &amp; Charlier, B. (2016).</w:t>
      </w:r>
      <w:r w:rsidRPr="00D83A66">
        <w:rPr>
          <w:rFonts w:ascii="Work Sans" w:hAnsi="Work Sans" w:cs="Arial"/>
          <w:i/>
          <w:iCs/>
        </w:rPr>
        <w:t xml:space="preserve"> </w:t>
      </w:r>
      <w:r w:rsidRPr="00D83A66">
        <w:rPr>
          <w:rFonts w:ascii="Work Sans" w:hAnsi="Work Sans" w:cs="Arial"/>
        </w:rPr>
        <w:t>Accompagner l’innovation pédagogique.</w:t>
      </w:r>
      <w:r w:rsidRPr="00D83A66">
        <w:rPr>
          <w:rFonts w:ascii="Work Sans" w:hAnsi="Work Sans" w:cs="Arial"/>
          <w:i/>
          <w:iCs/>
        </w:rPr>
        <w:t xml:space="preserve"> </w:t>
      </w:r>
      <w:r w:rsidRPr="00D83A66">
        <w:rPr>
          <w:rFonts w:ascii="Work Sans" w:hAnsi="Work Sans" w:cs="Arial"/>
        </w:rPr>
        <w:t xml:space="preserve">A., </w:t>
      </w:r>
      <w:proofErr w:type="spellStart"/>
      <w:r w:rsidRPr="00D83A66">
        <w:rPr>
          <w:rFonts w:ascii="Work Sans" w:hAnsi="Work Sans" w:cs="Arial"/>
        </w:rPr>
        <w:t>Daele</w:t>
      </w:r>
      <w:proofErr w:type="spellEnd"/>
      <w:r w:rsidRPr="00D83A66">
        <w:rPr>
          <w:rFonts w:ascii="Work Sans" w:hAnsi="Work Sans" w:cs="Arial"/>
        </w:rPr>
        <w:t>, &amp; E., Sylvestre,</w:t>
      </w:r>
      <w:r w:rsidRPr="00D83A66">
        <w:rPr>
          <w:rFonts w:ascii="Work Sans" w:hAnsi="Work Sans" w:cs="Arial"/>
          <w:i/>
          <w:iCs/>
        </w:rPr>
        <w:t xml:space="preserve"> Le conseil pédagogique dans l’enseignement supérieur – Cadres de référence, outils d’analyse et de développement, </w:t>
      </w:r>
      <w:r w:rsidRPr="00D83A66">
        <w:rPr>
          <w:rFonts w:ascii="Cambria Math" w:hAnsi="Cambria Math" w:cs="Cambria Math"/>
        </w:rPr>
        <w:t>⟨</w:t>
      </w:r>
      <w:r w:rsidRPr="00D83A66">
        <w:rPr>
          <w:rFonts w:ascii="Work Sans" w:hAnsi="Work Sans" w:cs="Arial"/>
        </w:rPr>
        <w:t>De Boeck</w:t>
      </w:r>
      <w:r w:rsidRPr="00D83A66">
        <w:rPr>
          <w:rFonts w:ascii="Cambria Math" w:hAnsi="Cambria Math" w:cs="Cambria Math"/>
        </w:rPr>
        <w:t>⟩</w:t>
      </w:r>
      <w:r w:rsidRPr="00D83A66">
        <w:rPr>
          <w:rFonts w:ascii="Work Sans" w:hAnsi="Work Sans" w:cs="Arial"/>
        </w:rPr>
        <w:t xml:space="preserve">. </w:t>
      </w:r>
      <w:r w:rsidRPr="00D83A66">
        <w:rPr>
          <w:rFonts w:ascii="Cambria Math" w:hAnsi="Cambria Math" w:cs="Cambria Math"/>
        </w:rPr>
        <w:t>⟨</w:t>
      </w:r>
      <w:r w:rsidRPr="00D83A66">
        <w:rPr>
          <w:rFonts w:ascii="Work Sans" w:hAnsi="Work Sans" w:cs="Arial"/>
        </w:rPr>
        <w:t>hal-01697183</w:t>
      </w:r>
      <w:r w:rsidRPr="00D83A66">
        <w:rPr>
          <w:rFonts w:ascii="Cambria Math" w:hAnsi="Cambria Math" w:cs="Cambria Math"/>
        </w:rPr>
        <w:t>⟩</w:t>
      </w:r>
    </w:p>
    <w:p w14:paraId="24A089EE" w14:textId="69C905F3" w:rsidR="00D83A66" w:rsidRPr="00D83A66" w:rsidRDefault="00D83A66" w:rsidP="00D83A66">
      <w:pPr>
        <w:shd w:val="clear" w:color="auto" w:fill="FFFFFF"/>
        <w:spacing w:after="0" w:line="240" w:lineRule="auto"/>
        <w:rPr>
          <w:rFonts w:ascii="Work Sans" w:eastAsia="Times New Roman" w:hAnsi="Work Sans" w:cs="Arial"/>
          <w:color w:val="000000"/>
          <w:lang w:eastAsia="fr-FR"/>
        </w:rPr>
      </w:pPr>
      <w:proofErr w:type="spellStart"/>
      <w:proofErr w:type="gramStart"/>
      <w:r w:rsidRPr="00D83A66">
        <w:rPr>
          <w:rFonts w:ascii="Work Sans" w:eastAsia="Times New Roman" w:hAnsi="Work Sans" w:cs="Times New Roman"/>
          <w:color w:val="000000"/>
          <w:lang w:eastAsia="fr-FR"/>
        </w:rPr>
        <w:t>Lameul</w:t>
      </w:r>
      <w:proofErr w:type="spellEnd"/>
      <w:r w:rsidRPr="00D83A66">
        <w:rPr>
          <w:rFonts w:ascii="Work Sans" w:eastAsia="Times New Roman" w:hAnsi="Work Sans" w:cs="Times New Roman"/>
          <w:color w:val="000000"/>
          <w:lang w:eastAsia="fr-FR"/>
        </w:rPr>
        <w:t>,  G.</w:t>
      </w:r>
      <w:proofErr w:type="gramEnd"/>
      <w:r w:rsidRPr="00D83A66">
        <w:rPr>
          <w:rFonts w:ascii="Work Sans" w:eastAsia="Times New Roman" w:hAnsi="Work Sans" w:cs="Times New Roman"/>
          <w:color w:val="000000"/>
          <w:lang w:eastAsia="fr-FR"/>
        </w:rPr>
        <w:t xml:space="preserve"> (2016). </w:t>
      </w:r>
      <w:r w:rsidRPr="00D83A66">
        <w:rPr>
          <w:rFonts w:ascii="Work Sans" w:eastAsia="Times New Roman" w:hAnsi="Work Sans" w:cs="Times New Roman"/>
          <w:i/>
          <w:iCs/>
          <w:color w:val="000000"/>
          <w:lang w:eastAsia="fr-FR"/>
        </w:rPr>
        <w:t xml:space="preserve">Le </w:t>
      </w:r>
      <w:proofErr w:type="spellStart"/>
      <w:r w:rsidRPr="00D83A66">
        <w:rPr>
          <w:rFonts w:ascii="Work Sans" w:eastAsia="Times New Roman" w:hAnsi="Work Sans" w:cs="Times New Roman"/>
          <w:i/>
          <w:iCs/>
          <w:color w:val="000000"/>
          <w:lang w:eastAsia="fr-FR"/>
        </w:rPr>
        <w:t>développement</w:t>
      </w:r>
      <w:proofErr w:type="spellEnd"/>
      <w:r w:rsidRPr="00D83A66">
        <w:rPr>
          <w:rFonts w:ascii="Work Sans" w:eastAsia="Times New Roman" w:hAnsi="Work Sans" w:cs="Times New Roman"/>
          <w:i/>
          <w:iCs/>
          <w:color w:val="000000"/>
          <w:lang w:eastAsia="fr-FR"/>
        </w:rPr>
        <w:t xml:space="preserve"> professionnel des enseignants-chercheurs : entre recherche et enseignement, l'</w:t>
      </w:r>
      <w:proofErr w:type="spellStart"/>
      <w:r w:rsidRPr="00D83A66">
        <w:rPr>
          <w:rFonts w:ascii="Work Sans" w:eastAsia="Times New Roman" w:hAnsi="Work Sans" w:cs="Times New Roman"/>
          <w:i/>
          <w:iCs/>
          <w:color w:val="000000"/>
          <w:lang w:eastAsia="fr-FR"/>
        </w:rPr>
        <w:t>élaboration</w:t>
      </w:r>
      <w:proofErr w:type="spellEnd"/>
      <w:r w:rsidRPr="00D83A66">
        <w:rPr>
          <w:rFonts w:ascii="Work Sans" w:eastAsia="Times New Roman" w:hAnsi="Work Sans" w:cs="Times New Roman"/>
          <w:i/>
          <w:iCs/>
          <w:color w:val="000000"/>
          <w:lang w:eastAsia="fr-FR"/>
        </w:rPr>
        <w:t xml:space="preserve"> d'une posture d'expertise</w:t>
      </w:r>
      <w:r w:rsidRPr="00D83A66">
        <w:rPr>
          <w:rFonts w:ascii="Work Sans" w:eastAsia="Times New Roman" w:hAnsi="Work Sans" w:cs="Times New Roman"/>
          <w:color w:val="000000"/>
          <w:lang w:eastAsia="fr-FR"/>
        </w:rPr>
        <w:t xml:space="preserve">. (HDR) Education. </w:t>
      </w:r>
      <w:proofErr w:type="spellStart"/>
      <w:r w:rsidRPr="00D83A66">
        <w:rPr>
          <w:rFonts w:ascii="Work Sans" w:eastAsia="Times New Roman" w:hAnsi="Work Sans" w:cs="Times New Roman"/>
          <w:color w:val="000000"/>
          <w:lang w:eastAsia="fr-FR"/>
        </w:rPr>
        <w:t>Universite</w:t>
      </w:r>
      <w:proofErr w:type="spellEnd"/>
      <w:r w:rsidRPr="00D83A66">
        <w:rPr>
          <w:rFonts w:ascii="Work Sans" w:eastAsia="Times New Roman" w:hAnsi="Work Sans" w:cs="Times New Roman"/>
          <w:color w:val="000000"/>
          <w:lang w:eastAsia="fr-FR"/>
        </w:rPr>
        <w:t xml:space="preserve">́ Rennes 2 Haute </w:t>
      </w:r>
      <w:proofErr w:type="gramStart"/>
      <w:r w:rsidRPr="00D83A66">
        <w:rPr>
          <w:rFonts w:ascii="Work Sans" w:eastAsia="Times New Roman" w:hAnsi="Work Sans" w:cs="Times New Roman"/>
          <w:color w:val="000000"/>
          <w:lang w:eastAsia="fr-FR"/>
        </w:rPr>
        <w:t>Bretagne;</w:t>
      </w:r>
      <w:proofErr w:type="gramEnd"/>
      <w:r w:rsidRPr="00D83A66">
        <w:rPr>
          <w:rFonts w:ascii="Work Sans" w:eastAsia="Times New Roman" w:hAnsi="Work Sans" w:cs="Times New Roman"/>
          <w:color w:val="000000"/>
          <w:lang w:eastAsia="fr-FR"/>
        </w:rPr>
        <w:t xml:space="preserve"> CREAD.</w:t>
      </w:r>
    </w:p>
    <w:p w14:paraId="2964CFFB" w14:textId="150E6C08" w:rsidR="00D83A66" w:rsidRPr="00D83A66" w:rsidRDefault="00D83A66" w:rsidP="00D83A66">
      <w:pPr>
        <w:shd w:val="clear" w:color="auto" w:fill="FFFFFF"/>
        <w:spacing w:after="0" w:line="240" w:lineRule="auto"/>
        <w:jc w:val="both"/>
        <w:rPr>
          <w:rFonts w:ascii="Work Sans" w:eastAsia="Times New Roman" w:hAnsi="Work Sans" w:cs="Times New Roman"/>
          <w:color w:val="000000"/>
          <w:lang w:eastAsia="fr-FR"/>
        </w:rPr>
      </w:pPr>
      <w:proofErr w:type="spellStart"/>
      <w:r w:rsidRPr="00D83A66">
        <w:rPr>
          <w:rFonts w:ascii="Work Sans" w:eastAsia="Times New Roman" w:hAnsi="Work Sans" w:cs="Times New Roman"/>
          <w:color w:val="000000"/>
          <w:lang w:eastAsia="fr-FR"/>
        </w:rPr>
        <w:t>Lameul</w:t>
      </w:r>
      <w:proofErr w:type="spellEnd"/>
      <w:r w:rsidRPr="00D83A66">
        <w:rPr>
          <w:rFonts w:ascii="Work Sans" w:eastAsia="Times New Roman" w:hAnsi="Work Sans" w:cs="Times New Roman"/>
          <w:color w:val="000000"/>
          <w:lang w:eastAsia="fr-FR"/>
        </w:rPr>
        <w:t>, G. (2023, à paraître). </w:t>
      </w:r>
      <w:r w:rsidRPr="00D83A66">
        <w:rPr>
          <w:rFonts w:ascii="Work Sans" w:eastAsia="Times New Roman" w:hAnsi="Work Sans" w:cs="Times New Roman"/>
          <w:i/>
          <w:iCs/>
          <w:color w:val="000000"/>
          <w:lang w:eastAsia="fr-FR"/>
        </w:rPr>
        <w:t>Posture professionnelle et niche écologique : des constructions mutuelles et réciproques ?</w:t>
      </w:r>
      <w:r w:rsidRPr="00D83A66">
        <w:rPr>
          <w:rFonts w:ascii="Work Sans" w:eastAsia="Times New Roman" w:hAnsi="Work Sans" w:cs="Times New Roman"/>
          <w:color w:val="000000"/>
          <w:lang w:eastAsia="fr-FR"/>
        </w:rPr>
        <w:t> In</w:t>
      </w:r>
      <w:r w:rsidRPr="00D83A66">
        <w:rPr>
          <w:rFonts w:ascii="Work Sans" w:eastAsia="Times New Roman" w:hAnsi="Work Sans" w:cs="Times New Roman"/>
          <w:color w:val="000000"/>
          <w:lang w:eastAsia="fr-FR"/>
        </w:rPr>
        <w:t xml:space="preserve"> </w:t>
      </w:r>
      <w:r w:rsidRPr="00D83A66">
        <w:rPr>
          <w:rFonts w:ascii="Work Sans" w:eastAsia="Times New Roman" w:hAnsi="Work Sans" w:cs="Times New Roman"/>
          <w:color w:val="000000"/>
          <w:lang w:eastAsia="fr-FR"/>
        </w:rPr>
        <w:t>Guérin, G.</w:t>
      </w:r>
      <w:proofErr w:type="gramStart"/>
      <w:r w:rsidRPr="00D83A66">
        <w:rPr>
          <w:rFonts w:ascii="Work Sans" w:eastAsia="Times New Roman" w:hAnsi="Work Sans" w:cs="Times New Roman"/>
          <w:color w:val="000000"/>
          <w:lang w:eastAsia="fr-FR"/>
        </w:rPr>
        <w:t xml:space="preserve">,  </w:t>
      </w:r>
      <w:proofErr w:type="spellStart"/>
      <w:r w:rsidRPr="00D83A66">
        <w:rPr>
          <w:rFonts w:ascii="Work Sans" w:eastAsia="Times New Roman" w:hAnsi="Work Sans" w:cs="Times New Roman"/>
          <w:color w:val="000000"/>
          <w:lang w:eastAsia="fr-FR"/>
        </w:rPr>
        <w:t>Simonian</w:t>
      </w:r>
      <w:proofErr w:type="spellEnd"/>
      <w:proofErr w:type="gramEnd"/>
      <w:r w:rsidRPr="00D83A66">
        <w:rPr>
          <w:rFonts w:ascii="Work Sans" w:eastAsia="Times New Roman" w:hAnsi="Work Sans" w:cs="Times New Roman"/>
          <w:color w:val="000000"/>
          <w:lang w:eastAsia="fr-FR"/>
        </w:rPr>
        <w:t xml:space="preserve">, S. et  </w:t>
      </w:r>
      <w:proofErr w:type="spellStart"/>
      <w:r w:rsidRPr="00D83A66">
        <w:rPr>
          <w:rFonts w:ascii="Work Sans" w:eastAsia="Times New Roman" w:hAnsi="Work Sans" w:cs="Times New Roman"/>
          <w:color w:val="000000"/>
          <w:lang w:eastAsia="fr-FR"/>
        </w:rPr>
        <w:t>Thievenaz</w:t>
      </w:r>
      <w:proofErr w:type="spellEnd"/>
      <w:r w:rsidRPr="00D83A66">
        <w:rPr>
          <w:rFonts w:ascii="Work Sans" w:eastAsia="Times New Roman" w:hAnsi="Work Sans" w:cs="Times New Roman"/>
          <w:color w:val="000000"/>
          <w:lang w:eastAsia="fr-FR"/>
        </w:rPr>
        <w:t>, J. (</w:t>
      </w:r>
      <w:proofErr w:type="spellStart"/>
      <w:r w:rsidRPr="00D83A66">
        <w:rPr>
          <w:rFonts w:ascii="Work Sans" w:eastAsia="Times New Roman" w:hAnsi="Work Sans" w:cs="Times New Roman"/>
          <w:color w:val="000000"/>
          <w:lang w:eastAsia="fr-FR"/>
        </w:rPr>
        <w:t>coord</w:t>
      </w:r>
      <w:proofErr w:type="spellEnd"/>
      <w:r w:rsidRPr="00D83A66">
        <w:rPr>
          <w:rFonts w:ascii="Work Sans" w:eastAsia="Times New Roman" w:hAnsi="Work Sans" w:cs="Times New Roman"/>
          <w:color w:val="000000"/>
          <w:lang w:eastAsia="fr-FR"/>
        </w:rPr>
        <w:t xml:space="preserve">.), Activité et environnements de formation. Une approche écologique Prémisses d’une théorie, </w:t>
      </w:r>
      <w:proofErr w:type="spellStart"/>
      <w:r w:rsidRPr="00D83A66">
        <w:rPr>
          <w:rFonts w:ascii="Work Sans" w:eastAsia="Times New Roman" w:hAnsi="Work Sans" w:cs="Times New Roman"/>
          <w:color w:val="000000"/>
          <w:lang w:eastAsia="fr-FR"/>
        </w:rPr>
        <w:t>Octarès</w:t>
      </w:r>
      <w:proofErr w:type="spellEnd"/>
    </w:p>
    <w:p w14:paraId="08601B2A" w14:textId="77777777" w:rsidR="00D83A66" w:rsidRPr="00D83A66" w:rsidRDefault="00D83A66" w:rsidP="00A5096C">
      <w:pPr>
        <w:autoSpaceDE w:val="0"/>
        <w:autoSpaceDN w:val="0"/>
        <w:adjustRightInd w:val="0"/>
        <w:spacing w:after="0" w:line="240" w:lineRule="auto"/>
        <w:rPr>
          <w:rFonts w:ascii="Work Sans" w:hAnsi="Work Sans" w:cs="Arial"/>
          <w:sz w:val="24"/>
          <w:szCs w:val="24"/>
        </w:rPr>
      </w:pPr>
    </w:p>
    <w:p w14:paraId="64EC7692" w14:textId="77777777" w:rsidR="00DD2144" w:rsidRPr="00D83A66" w:rsidRDefault="00DD2144" w:rsidP="00BB6D5E">
      <w:pPr>
        <w:spacing w:line="276" w:lineRule="auto"/>
        <w:jc w:val="both"/>
        <w:rPr>
          <w:rFonts w:ascii="Work Sans" w:hAnsi="Work Sans" w:cs="Arial"/>
          <w:b/>
          <w:bCs/>
          <w:sz w:val="24"/>
          <w:szCs w:val="24"/>
        </w:rPr>
      </w:pPr>
    </w:p>
    <w:p w14:paraId="4A0567CF" w14:textId="4B0FA537" w:rsidR="001E618E" w:rsidRPr="00D83A66" w:rsidRDefault="00D83A66" w:rsidP="00BB6D5E">
      <w:pPr>
        <w:spacing w:line="276" w:lineRule="auto"/>
        <w:jc w:val="both"/>
        <w:rPr>
          <w:rFonts w:ascii="Work Sans" w:hAnsi="Work Sans" w:cs="Arial"/>
          <w:b/>
          <w:bCs/>
          <w:sz w:val="24"/>
          <w:szCs w:val="24"/>
          <w:lang w:val="en-US"/>
        </w:rPr>
      </w:pPr>
      <w:r w:rsidRPr="00D83A66">
        <w:rPr>
          <w:rFonts w:ascii="Work Sans" w:hAnsi="Work Sans" w:cs="Arial"/>
          <w:b/>
          <w:bCs/>
          <w:sz w:val="24"/>
          <w:szCs w:val="24"/>
          <w:u w:val="single"/>
          <w:lang w:val="en-US"/>
        </w:rPr>
        <w:t>15h</w:t>
      </w:r>
      <w:proofErr w:type="gramStart"/>
      <w:r w:rsidRPr="00D83A66">
        <w:rPr>
          <w:rFonts w:ascii="Work Sans" w:hAnsi="Work Sans" w:cs="Arial"/>
          <w:b/>
          <w:bCs/>
          <w:sz w:val="24"/>
          <w:szCs w:val="24"/>
          <w:u w:val="single"/>
          <w:lang w:val="en-US"/>
        </w:rPr>
        <w:t>15 :</w:t>
      </w:r>
      <w:proofErr w:type="gramEnd"/>
      <w:r w:rsidRPr="00D83A66">
        <w:rPr>
          <w:rFonts w:ascii="Work Sans" w:hAnsi="Work Sans" w:cs="Arial"/>
          <w:b/>
          <w:bCs/>
          <w:sz w:val="24"/>
          <w:szCs w:val="24"/>
          <w:lang w:val="en-US"/>
        </w:rPr>
        <w:t xml:space="preserve"> </w:t>
      </w:r>
      <w:r w:rsidR="001E618E" w:rsidRPr="00D83A66">
        <w:rPr>
          <w:rFonts w:ascii="Work Sans" w:hAnsi="Work Sans" w:cs="Arial"/>
          <w:b/>
          <w:bCs/>
          <w:sz w:val="24"/>
          <w:szCs w:val="24"/>
          <w:lang w:val="en-US"/>
        </w:rPr>
        <w:t>Dr. Manuela S</w:t>
      </w:r>
      <w:r w:rsidR="0003590E">
        <w:rPr>
          <w:rFonts w:ascii="Work Sans" w:hAnsi="Work Sans" w:cs="Arial"/>
          <w:b/>
          <w:bCs/>
          <w:sz w:val="24"/>
          <w:szCs w:val="24"/>
          <w:lang w:val="en-US"/>
        </w:rPr>
        <w:t>CHICKA</w:t>
      </w:r>
      <w:r w:rsidR="00276E2D" w:rsidRPr="00D83A66">
        <w:rPr>
          <w:rFonts w:ascii="Work Sans" w:hAnsi="Work Sans" w:cs="Arial"/>
          <w:b/>
          <w:bCs/>
          <w:sz w:val="24"/>
          <w:szCs w:val="24"/>
          <w:lang w:val="en-US"/>
        </w:rPr>
        <w:t xml:space="preserve">, </w:t>
      </w:r>
      <w:proofErr w:type="spellStart"/>
      <w:r w:rsidR="00276E2D" w:rsidRPr="00D83A66">
        <w:rPr>
          <w:rFonts w:ascii="Work Sans" w:hAnsi="Work Sans" w:cs="Arial"/>
          <w:sz w:val="24"/>
          <w:szCs w:val="24"/>
          <w:lang w:val="en-GB"/>
        </w:rPr>
        <w:t>coordinatrice</w:t>
      </w:r>
      <w:proofErr w:type="spellEnd"/>
      <w:r w:rsidR="00276E2D" w:rsidRPr="00D83A66">
        <w:rPr>
          <w:rFonts w:ascii="Work Sans" w:hAnsi="Work Sans" w:cs="Arial"/>
          <w:sz w:val="24"/>
          <w:szCs w:val="24"/>
          <w:lang w:val="en-GB"/>
        </w:rPr>
        <w:t xml:space="preserve"> of the </w:t>
      </w:r>
      <w:proofErr w:type="spellStart"/>
      <w:r w:rsidR="00276E2D" w:rsidRPr="00D83A66">
        <w:rPr>
          <w:rFonts w:ascii="Work Sans" w:hAnsi="Work Sans" w:cs="Arial"/>
          <w:sz w:val="24"/>
          <w:szCs w:val="24"/>
          <w:lang w:val="en-GB"/>
        </w:rPr>
        <w:t>Réseau</w:t>
      </w:r>
      <w:proofErr w:type="spellEnd"/>
      <w:r w:rsidR="00276E2D" w:rsidRPr="00D83A66">
        <w:rPr>
          <w:rFonts w:ascii="Work Sans" w:hAnsi="Work Sans" w:cs="Arial"/>
          <w:sz w:val="24"/>
          <w:szCs w:val="24"/>
          <w:lang w:val="en-GB"/>
        </w:rPr>
        <w:t xml:space="preserve"> </w:t>
      </w:r>
      <w:proofErr w:type="spellStart"/>
      <w:r w:rsidR="00276E2D" w:rsidRPr="00D83A66">
        <w:rPr>
          <w:rFonts w:ascii="Work Sans" w:hAnsi="Work Sans" w:cs="Arial"/>
          <w:sz w:val="24"/>
          <w:szCs w:val="24"/>
          <w:lang w:val="en-GB"/>
        </w:rPr>
        <w:t>romand</w:t>
      </w:r>
      <w:proofErr w:type="spellEnd"/>
      <w:r w:rsidR="00276E2D" w:rsidRPr="00D83A66">
        <w:rPr>
          <w:rFonts w:ascii="Work Sans" w:hAnsi="Work Sans" w:cs="Arial"/>
          <w:sz w:val="24"/>
          <w:szCs w:val="24"/>
          <w:lang w:val="en-GB"/>
        </w:rPr>
        <w:t xml:space="preserve"> de mentoring pour femmes and the workshop program REGARD, office for equality, diversity and inclusion</w:t>
      </w:r>
      <w:r w:rsidR="00276E2D" w:rsidRPr="00D83A66">
        <w:rPr>
          <w:rFonts w:ascii="Work Sans" w:hAnsi="Work Sans" w:cs="Arial"/>
          <w:b/>
          <w:bCs/>
          <w:sz w:val="24"/>
          <w:szCs w:val="24"/>
          <w:lang w:val="en-GB"/>
        </w:rPr>
        <w:t>, University of Fribourg</w:t>
      </w:r>
      <w:r w:rsidR="006F1776" w:rsidRPr="00D83A66">
        <w:rPr>
          <w:rFonts w:ascii="Work Sans" w:hAnsi="Work Sans" w:cs="Arial"/>
          <w:b/>
          <w:bCs/>
          <w:sz w:val="24"/>
          <w:szCs w:val="24"/>
          <w:lang w:val="en-GB"/>
        </w:rPr>
        <w:t xml:space="preserve"> (</w:t>
      </w:r>
      <w:r w:rsidR="00276E2D" w:rsidRPr="00D83A66">
        <w:rPr>
          <w:rFonts w:ascii="Work Sans" w:hAnsi="Work Sans" w:cs="Arial"/>
          <w:b/>
          <w:bCs/>
          <w:sz w:val="24"/>
          <w:szCs w:val="24"/>
          <w:lang w:val="en-GB"/>
        </w:rPr>
        <w:t>Switzerland</w:t>
      </w:r>
      <w:r w:rsidR="006F1776" w:rsidRPr="00D83A66">
        <w:rPr>
          <w:rFonts w:ascii="Work Sans" w:hAnsi="Work Sans" w:cs="Arial"/>
          <w:b/>
          <w:bCs/>
          <w:sz w:val="24"/>
          <w:szCs w:val="24"/>
          <w:lang w:val="en-GB"/>
        </w:rPr>
        <w:t>)</w:t>
      </w:r>
      <w:r w:rsidR="00276E2D" w:rsidRPr="00D83A66">
        <w:rPr>
          <w:rFonts w:ascii="Work Sans" w:hAnsi="Work Sans" w:cs="Arial"/>
          <w:b/>
          <w:bCs/>
          <w:sz w:val="24"/>
          <w:szCs w:val="24"/>
          <w:lang w:val="en-US"/>
        </w:rPr>
        <w:t xml:space="preserve"> </w:t>
      </w:r>
    </w:p>
    <w:p w14:paraId="4F63B34E" w14:textId="212775DF" w:rsidR="001E618E" w:rsidRPr="00D83A66" w:rsidRDefault="001E618E" w:rsidP="00BB6D5E">
      <w:pPr>
        <w:spacing w:before="100" w:beforeAutospacing="1" w:after="100" w:afterAutospacing="1" w:line="276" w:lineRule="auto"/>
        <w:jc w:val="both"/>
        <w:rPr>
          <w:rFonts w:ascii="Work Sans" w:eastAsia="Times New Roman" w:hAnsi="Work Sans" w:cs="Arial"/>
          <w:sz w:val="24"/>
          <w:szCs w:val="24"/>
          <w:lang w:val="en-US" w:eastAsia="fr-FR"/>
        </w:rPr>
      </w:pPr>
      <w:r w:rsidRPr="00D83A66">
        <w:rPr>
          <w:rFonts w:ascii="Work Sans" w:eastAsia="Times New Roman" w:hAnsi="Work Sans" w:cs="Arial"/>
          <w:color w:val="000000"/>
          <w:sz w:val="24"/>
          <w:szCs w:val="24"/>
          <w:lang w:val="en-GB" w:eastAsia="fr-FR"/>
        </w:rPr>
        <w:t xml:space="preserve">The </w:t>
      </w:r>
      <w:proofErr w:type="spellStart"/>
      <w:r w:rsidRPr="00D83A66">
        <w:rPr>
          <w:rFonts w:ascii="Work Sans" w:eastAsia="Times New Roman" w:hAnsi="Work Sans" w:cs="Arial"/>
          <w:color w:val="000000"/>
          <w:sz w:val="24"/>
          <w:szCs w:val="24"/>
          <w:lang w:val="en-GB" w:eastAsia="fr-FR"/>
        </w:rPr>
        <w:t>R</w:t>
      </w:r>
      <w:r w:rsidR="0003590E">
        <w:rPr>
          <w:rFonts w:ascii="Work Sans" w:eastAsia="Times New Roman" w:hAnsi="Work Sans" w:cs="Arial"/>
          <w:color w:val="000000"/>
          <w:sz w:val="24"/>
          <w:szCs w:val="24"/>
          <w:lang w:val="en-GB" w:eastAsia="fr-FR"/>
        </w:rPr>
        <w:t>é</w:t>
      </w:r>
      <w:r w:rsidRPr="00D83A66">
        <w:rPr>
          <w:rFonts w:ascii="Work Sans" w:eastAsia="Times New Roman" w:hAnsi="Work Sans" w:cs="Arial"/>
          <w:color w:val="000000"/>
          <w:sz w:val="24"/>
          <w:szCs w:val="24"/>
          <w:lang w:val="en-GB" w:eastAsia="fr-FR"/>
        </w:rPr>
        <w:t>seau</w:t>
      </w:r>
      <w:proofErr w:type="spellEnd"/>
      <w:r w:rsidRPr="00D83A66">
        <w:rPr>
          <w:rFonts w:ascii="Work Sans" w:eastAsia="Times New Roman" w:hAnsi="Work Sans" w:cs="Arial"/>
          <w:color w:val="000000"/>
          <w:sz w:val="24"/>
          <w:szCs w:val="24"/>
          <w:lang w:val="en-GB" w:eastAsia="fr-FR"/>
        </w:rPr>
        <w:t xml:space="preserve"> </w:t>
      </w:r>
      <w:proofErr w:type="spellStart"/>
      <w:r w:rsidRPr="00D83A66">
        <w:rPr>
          <w:rFonts w:ascii="Work Sans" w:eastAsia="Times New Roman" w:hAnsi="Work Sans" w:cs="Arial"/>
          <w:color w:val="000000"/>
          <w:sz w:val="24"/>
          <w:szCs w:val="24"/>
          <w:lang w:val="en-GB" w:eastAsia="fr-FR"/>
        </w:rPr>
        <w:t>romand</w:t>
      </w:r>
      <w:proofErr w:type="spellEnd"/>
      <w:r w:rsidRPr="00D83A66">
        <w:rPr>
          <w:rFonts w:ascii="Work Sans" w:eastAsia="Times New Roman" w:hAnsi="Work Sans" w:cs="Arial"/>
          <w:color w:val="000000"/>
          <w:sz w:val="24"/>
          <w:szCs w:val="24"/>
          <w:lang w:val="en-GB" w:eastAsia="fr-FR"/>
        </w:rPr>
        <w:t xml:space="preserve"> de mentoring pour femmes aims at supporting women in academia. The program offers a one-to-one mentoring for our mentees and workshops on career development topics. We also finance individual </w:t>
      </w:r>
      <w:proofErr w:type="spellStart"/>
      <w:r w:rsidRPr="00D83A66">
        <w:rPr>
          <w:rFonts w:ascii="Work Sans" w:eastAsia="Times New Roman" w:hAnsi="Work Sans" w:cs="Arial"/>
          <w:color w:val="000000"/>
          <w:sz w:val="24"/>
          <w:szCs w:val="24"/>
          <w:lang w:val="en-GB" w:eastAsia="fr-FR"/>
        </w:rPr>
        <w:t>coachings</w:t>
      </w:r>
      <w:proofErr w:type="spellEnd"/>
      <w:r w:rsidRPr="00D83A66">
        <w:rPr>
          <w:rFonts w:ascii="Work Sans" w:eastAsia="Times New Roman" w:hAnsi="Work Sans" w:cs="Arial"/>
          <w:color w:val="000000"/>
          <w:sz w:val="24"/>
          <w:szCs w:val="24"/>
          <w:lang w:val="en-GB" w:eastAsia="fr-FR"/>
        </w:rPr>
        <w:t xml:space="preserve"> for our mentees. The program is open to women at the end of their Ph.D. and postdocs who show a motivation for an academic career. Program duration of each edition is 18 months with 25 mentees. The first edition started in 2001 and till today about 300 mentees participated in the program. About one quarter of them obtained a professorship position meanwhile. </w:t>
      </w:r>
    </w:p>
    <w:p w14:paraId="2E0914E8" w14:textId="7C1EF7AB" w:rsidR="00DD2144" w:rsidRPr="00D83A66" w:rsidRDefault="0003590E">
      <w:pPr>
        <w:rPr>
          <w:rFonts w:ascii="Work Sans" w:hAnsi="Work Sans" w:cs="Arial"/>
          <w:lang w:val="en-US"/>
        </w:rPr>
      </w:pPr>
      <w:hyperlink r:id="rId7" w:history="1">
        <w:r w:rsidR="00DD2144" w:rsidRPr="00D83A66">
          <w:rPr>
            <w:rStyle w:val="Lienhypertexte"/>
            <w:rFonts w:ascii="Work Sans" w:hAnsi="Work Sans" w:cs="Arial"/>
            <w:lang w:val="en-US"/>
          </w:rPr>
          <w:t>https://www.unifr.ch/f-mentoring/fr/</w:t>
        </w:r>
      </w:hyperlink>
    </w:p>
    <w:sectPr w:rsidR="00DD2144" w:rsidRPr="00D83A66" w:rsidSect="00D83A66">
      <w:pgSz w:w="11906" w:h="16838"/>
      <w:pgMar w:top="284"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8E"/>
    <w:rsid w:val="0003590E"/>
    <w:rsid w:val="001E618E"/>
    <w:rsid w:val="00276E2D"/>
    <w:rsid w:val="002E6FBB"/>
    <w:rsid w:val="00434DB1"/>
    <w:rsid w:val="004D0061"/>
    <w:rsid w:val="00547018"/>
    <w:rsid w:val="005E375C"/>
    <w:rsid w:val="006177AC"/>
    <w:rsid w:val="00637E26"/>
    <w:rsid w:val="006F1776"/>
    <w:rsid w:val="00A5096C"/>
    <w:rsid w:val="00BB6D5E"/>
    <w:rsid w:val="00D83A66"/>
    <w:rsid w:val="00DD2144"/>
    <w:rsid w:val="00DD7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EE88"/>
  <w15:chartTrackingRefBased/>
  <w15:docId w15:val="{A14B78FF-CEA3-473E-ABE7-9FFA8C6D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6F1776"/>
  </w:style>
  <w:style w:type="character" w:styleId="Lienhypertexte">
    <w:name w:val="Hyperlink"/>
    <w:basedOn w:val="Policepardfaut"/>
    <w:uiPriority w:val="99"/>
    <w:unhideWhenUsed/>
    <w:rsid w:val="006F1776"/>
    <w:rPr>
      <w:color w:val="0000FF"/>
      <w:u w:val="single"/>
    </w:rPr>
  </w:style>
  <w:style w:type="character" w:styleId="Mentionnonrsolue">
    <w:name w:val="Unresolved Mention"/>
    <w:basedOn w:val="Policepardfaut"/>
    <w:uiPriority w:val="99"/>
    <w:semiHidden/>
    <w:unhideWhenUsed/>
    <w:rsid w:val="00DD2144"/>
    <w:rPr>
      <w:color w:val="605E5C"/>
      <w:shd w:val="clear" w:color="auto" w:fill="E1DFDD"/>
    </w:rPr>
  </w:style>
  <w:style w:type="paragraph" w:styleId="NormalWeb">
    <w:name w:val="Normal (Web)"/>
    <w:basedOn w:val="Normal"/>
    <w:uiPriority w:val="99"/>
    <w:semiHidden/>
    <w:unhideWhenUsed/>
    <w:rsid w:val="00D83A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83A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6394">
      <w:bodyDiv w:val="1"/>
      <w:marLeft w:val="0"/>
      <w:marRight w:val="0"/>
      <w:marTop w:val="0"/>
      <w:marBottom w:val="0"/>
      <w:divBdr>
        <w:top w:val="none" w:sz="0" w:space="0" w:color="auto"/>
        <w:left w:val="none" w:sz="0" w:space="0" w:color="auto"/>
        <w:bottom w:val="none" w:sz="0" w:space="0" w:color="auto"/>
        <w:right w:val="none" w:sz="0" w:space="0" w:color="auto"/>
      </w:divBdr>
      <w:divsChild>
        <w:div w:id="1588034496">
          <w:marLeft w:val="0"/>
          <w:marRight w:val="0"/>
          <w:marTop w:val="0"/>
          <w:marBottom w:val="0"/>
          <w:divBdr>
            <w:top w:val="none" w:sz="0" w:space="0" w:color="auto"/>
            <w:left w:val="none" w:sz="0" w:space="0" w:color="auto"/>
            <w:bottom w:val="none" w:sz="0" w:space="0" w:color="auto"/>
            <w:right w:val="none" w:sz="0" w:space="0" w:color="auto"/>
          </w:divBdr>
        </w:div>
      </w:divsChild>
    </w:div>
    <w:div w:id="691883071">
      <w:bodyDiv w:val="1"/>
      <w:marLeft w:val="0"/>
      <w:marRight w:val="0"/>
      <w:marTop w:val="0"/>
      <w:marBottom w:val="0"/>
      <w:divBdr>
        <w:top w:val="none" w:sz="0" w:space="0" w:color="auto"/>
        <w:left w:val="none" w:sz="0" w:space="0" w:color="auto"/>
        <w:bottom w:val="none" w:sz="0" w:space="0" w:color="auto"/>
        <w:right w:val="none" w:sz="0" w:space="0" w:color="auto"/>
      </w:divBdr>
      <w:divsChild>
        <w:div w:id="1172375891">
          <w:marLeft w:val="0"/>
          <w:marRight w:val="0"/>
          <w:marTop w:val="0"/>
          <w:marBottom w:val="0"/>
          <w:divBdr>
            <w:top w:val="none" w:sz="0" w:space="0" w:color="auto"/>
            <w:left w:val="none" w:sz="0" w:space="0" w:color="auto"/>
            <w:bottom w:val="none" w:sz="0" w:space="0" w:color="auto"/>
            <w:right w:val="none" w:sz="0" w:space="0" w:color="auto"/>
          </w:divBdr>
          <w:divsChild>
            <w:div w:id="1967999373">
              <w:marLeft w:val="0"/>
              <w:marRight w:val="0"/>
              <w:marTop w:val="0"/>
              <w:marBottom w:val="0"/>
              <w:divBdr>
                <w:top w:val="none" w:sz="0" w:space="0" w:color="auto"/>
                <w:left w:val="none" w:sz="0" w:space="0" w:color="auto"/>
                <w:bottom w:val="none" w:sz="0" w:space="0" w:color="auto"/>
                <w:right w:val="none" w:sz="0" w:space="0" w:color="auto"/>
              </w:divBdr>
            </w:div>
          </w:divsChild>
        </w:div>
        <w:div w:id="1329867889">
          <w:marLeft w:val="0"/>
          <w:marRight w:val="0"/>
          <w:marTop w:val="0"/>
          <w:marBottom w:val="0"/>
          <w:divBdr>
            <w:top w:val="none" w:sz="0" w:space="0" w:color="auto"/>
            <w:left w:val="none" w:sz="0" w:space="0" w:color="auto"/>
            <w:bottom w:val="none" w:sz="0" w:space="0" w:color="auto"/>
            <w:right w:val="none" w:sz="0" w:space="0" w:color="auto"/>
          </w:divBdr>
        </w:div>
        <w:div w:id="330109521">
          <w:marLeft w:val="0"/>
          <w:marRight w:val="0"/>
          <w:marTop w:val="0"/>
          <w:marBottom w:val="0"/>
          <w:divBdr>
            <w:top w:val="none" w:sz="0" w:space="0" w:color="auto"/>
            <w:left w:val="none" w:sz="0" w:space="0" w:color="auto"/>
            <w:bottom w:val="none" w:sz="0" w:space="0" w:color="auto"/>
            <w:right w:val="none" w:sz="0" w:space="0" w:color="auto"/>
          </w:divBdr>
          <w:divsChild>
            <w:div w:id="190652534">
              <w:marLeft w:val="0"/>
              <w:marRight w:val="0"/>
              <w:marTop w:val="0"/>
              <w:marBottom w:val="0"/>
              <w:divBdr>
                <w:top w:val="none" w:sz="0" w:space="0" w:color="auto"/>
                <w:left w:val="none" w:sz="0" w:space="0" w:color="auto"/>
                <w:bottom w:val="none" w:sz="0" w:space="0" w:color="auto"/>
                <w:right w:val="none" w:sz="0" w:space="0" w:color="auto"/>
              </w:divBdr>
              <w:divsChild>
                <w:div w:id="918179419">
                  <w:marLeft w:val="0"/>
                  <w:marRight w:val="0"/>
                  <w:marTop w:val="0"/>
                  <w:marBottom w:val="0"/>
                  <w:divBdr>
                    <w:top w:val="none" w:sz="0" w:space="0" w:color="auto"/>
                    <w:left w:val="none" w:sz="0" w:space="0" w:color="auto"/>
                    <w:bottom w:val="none" w:sz="0" w:space="0" w:color="auto"/>
                    <w:right w:val="none" w:sz="0" w:space="0" w:color="auto"/>
                  </w:divBdr>
                  <w:divsChild>
                    <w:div w:id="2101874614">
                      <w:marLeft w:val="0"/>
                      <w:marRight w:val="0"/>
                      <w:marTop w:val="0"/>
                      <w:marBottom w:val="0"/>
                      <w:divBdr>
                        <w:top w:val="none" w:sz="0" w:space="0" w:color="auto"/>
                        <w:left w:val="none" w:sz="0" w:space="0" w:color="auto"/>
                        <w:bottom w:val="none" w:sz="0" w:space="0" w:color="auto"/>
                        <w:right w:val="none" w:sz="0" w:space="0" w:color="auto"/>
                      </w:divBdr>
                      <w:divsChild>
                        <w:div w:id="19577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2579">
      <w:bodyDiv w:val="1"/>
      <w:marLeft w:val="0"/>
      <w:marRight w:val="0"/>
      <w:marTop w:val="0"/>
      <w:marBottom w:val="0"/>
      <w:divBdr>
        <w:top w:val="none" w:sz="0" w:space="0" w:color="auto"/>
        <w:left w:val="none" w:sz="0" w:space="0" w:color="auto"/>
        <w:bottom w:val="none" w:sz="0" w:space="0" w:color="auto"/>
        <w:right w:val="none" w:sz="0" w:space="0" w:color="auto"/>
      </w:divBdr>
    </w:div>
    <w:div w:id="1751582336">
      <w:bodyDiv w:val="1"/>
      <w:marLeft w:val="0"/>
      <w:marRight w:val="0"/>
      <w:marTop w:val="0"/>
      <w:marBottom w:val="0"/>
      <w:divBdr>
        <w:top w:val="none" w:sz="0" w:space="0" w:color="auto"/>
        <w:left w:val="none" w:sz="0" w:space="0" w:color="auto"/>
        <w:bottom w:val="none" w:sz="0" w:space="0" w:color="auto"/>
        <w:right w:val="none" w:sz="0" w:space="0" w:color="auto"/>
      </w:divBdr>
    </w:div>
    <w:div w:id="18871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fr.ch/f-mentoring/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ervisingphds.wordpress.com/" TargetMode="External"/><Relationship Id="rId5" Type="http://schemas.openxmlformats.org/officeDocument/2006/relationships/hyperlink" Target="https://drhiddencurriculum.wordpress.com/blog-2/"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932</Words>
  <Characters>5132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Casas</dc:creator>
  <cp:keywords/>
  <dc:description/>
  <cp:lastModifiedBy>Frederic Matyjas</cp:lastModifiedBy>
  <cp:revision>2</cp:revision>
  <dcterms:created xsi:type="dcterms:W3CDTF">2023-01-23T10:12:00Z</dcterms:created>
  <dcterms:modified xsi:type="dcterms:W3CDTF">2023-01-23T10:12:00Z</dcterms:modified>
</cp:coreProperties>
</file>